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DAD" w:rsidRPr="00E4513B" w:rsidRDefault="002B3DAD" w:rsidP="002B3DAD">
      <w:pPr>
        <w:spacing w:line="360" w:lineRule="auto"/>
        <w:jc w:val="center"/>
        <w:rPr>
          <w:sz w:val="28"/>
          <w:szCs w:val="28"/>
        </w:rPr>
      </w:pPr>
      <w:r w:rsidRPr="00E4513B">
        <w:rPr>
          <w:sz w:val="28"/>
          <w:szCs w:val="28"/>
        </w:rPr>
        <w:t>СОДЕРЖАНИЕ</w:t>
      </w:r>
    </w:p>
    <w:p w:rsidR="002B3DAD" w:rsidRPr="00E4513B" w:rsidRDefault="002B3DAD" w:rsidP="002B3DAD">
      <w:pPr>
        <w:tabs>
          <w:tab w:val="left" w:pos="8130"/>
        </w:tabs>
        <w:spacing w:line="360" w:lineRule="auto"/>
        <w:rPr>
          <w:sz w:val="28"/>
          <w:szCs w:val="28"/>
        </w:rPr>
      </w:pPr>
      <w:r w:rsidRPr="00E4513B">
        <w:rPr>
          <w:sz w:val="28"/>
          <w:szCs w:val="28"/>
        </w:rPr>
        <w:t>Введе</w:t>
      </w:r>
      <w:r>
        <w:rPr>
          <w:sz w:val="28"/>
          <w:szCs w:val="28"/>
        </w:rPr>
        <w:t>ние…………………………………………………………………………………………………….....</w:t>
      </w:r>
      <w:r w:rsidRPr="00E4513B">
        <w:rPr>
          <w:sz w:val="28"/>
          <w:szCs w:val="28"/>
        </w:rPr>
        <w:t>…..3</w:t>
      </w:r>
    </w:p>
    <w:p w:rsidR="002B3DAD" w:rsidRPr="00E4513B" w:rsidRDefault="002B3DAD" w:rsidP="002B3DAD">
      <w:pPr>
        <w:tabs>
          <w:tab w:val="left" w:pos="8130"/>
        </w:tabs>
        <w:spacing w:line="360" w:lineRule="auto"/>
        <w:rPr>
          <w:sz w:val="28"/>
          <w:szCs w:val="28"/>
        </w:rPr>
      </w:pPr>
      <w:r w:rsidRPr="00E4513B">
        <w:rPr>
          <w:sz w:val="28"/>
          <w:szCs w:val="28"/>
        </w:rPr>
        <w:t xml:space="preserve">Гл. </w:t>
      </w:r>
      <w:r w:rsidRPr="00E4513B">
        <w:rPr>
          <w:sz w:val="28"/>
          <w:szCs w:val="28"/>
          <w:lang w:val="en-US"/>
        </w:rPr>
        <w:t>I</w:t>
      </w:r>
      <w:r w:rsidRPr="00E4513B">
        <w:rPr>
          <w:sz w:val="28"/>
          <w:szCs w:val="28"/>
        </w:rPr>
        <w:t xml:space="preserve">. Теоретико-методологические аспекты исследования </w:t>
      </w:r>
      <w:r w:rsidRPr="00E4513B">
        <w:rPr>
          <w:sz w:val="28"/>
          <w:szCs w:val="28"/>
        </w:rPr>
        <w:br/>
        <w:t>политической социализации молодежи……………………</w:t>
      </w:r>
      <w:r>
        <w:rPr>
          <w:sz w:val="28"/>
          <w:szCs w:val="28"/>
        </w:rPr>
        <w:t>…………….</w:t>
      </w:r>
      <w:r w:rsidRPr="00E4513B">
        <w:rPr>
          <w:sz w:val="28"/>
          <w:szCs w:val="28"/>
        </w:rPr>
        <w:t>….………………</w:t>
      </w:r>
      <w:r>
        <w:rPr>
          <w:sz w:val="28"/>
          <w:szCs w:val="28"/>
        </w:rPr>
        <w:t>….15</w:t>
      </w:r>
    </w:p>
    <w:p w:rsidR="002B3DAD" w:rsidRPr="00C9536E" w:rsidRDefault="002B3DAD" w:rsidP="002B3DAD">
      <w:pPr>
        <w:tabs>
          <w:tab w:val="left" w:pos="540"/>
          <w:tab w:val="left" w:pos="720"/>
        </w:tabs>
        <w:spacing w:line="360" w:lineRule="auto"/>
        <w:ind w:left="360"/>
        <w:rPr>
          <w:sz w:val="28"/>
          <w:szCs w:val="28"/>
        </w:rPr>
      </w:pPr>
      <w:r w:rsidRPr="00E4513B">
        <w:rPr>
          <w:sz w:val="28"/>
          <w:szCs w:val="28"/>
          <w:lang w:val="it-IT"/>
        </w:rPr>
        <w:t>I</w:t>
      </w:r>
      <w:r w:rsidRPr="00E4513B">
        <w:rPr>
          <w:sz w:val="28"/>
          <w:szCs w:val="28"/>
        </w:rPr>
        <w:t xml:space="preserve">. 1. Основные концептуальные подходы к анализу политической </w:t>
      </w:r>
      <w:r w:rsidRPr="00E4513B">
        <w:rPr>
          <w:sz w:val="28"/>
          <w:szCs w:val="28"/>
        </w:rPr>
        <w:br/>
        <w:t>социализации молодежи……………………………………</w:t>
      </w:r>
      <w:r>
        <w:rPr>
          <w:sz w:val="28"/>
          <w:szCs w:val="28"/>
        </w:rPr>
        <w:t>…………………</w:t>
      </w:r>
      <w:r w:rsidRPr="00E4513B">
        <w:rPr>
          <w:sz w:val="28"/>
          <w:szCs w:val="28"/>
        </w:rPr>
        <w:t>………...…</w:t>
      </w:r>
      <w:r>
        <w:rPr>
          <w:sz w:val="28"/>
          <w:szCs w:val="28"/>
        </w:rPr>
        <w:t>……...1</w:t>
      </w:r>
      <w:r w:rsidRPr="00C9536E">
        <w:rPr>
          <w:sz w:val="28"/>
          <w:szCs w:val="28"/>
        </w:rPr>
        <w:t>5</w:t>
      </w:r>
    </w:p>
    <w:p w:rsidR="002B3DAD" w:rsidRPr="002B3DAD" w:rsidRDefault="002B3DAD" w:rsidP="002B3DAD">
      <w:pPr>
        <w:spacing w:line="360" w:lineRule="auto"/>
        <w:ind w:left="360"/>
        <w:rPr>
          <w:sz w:val="28"/>
          <w:szCs w:val="28"/>
        </w:rPr>
      </w:pPr>
      <w:r w:rsidRPr="00E4513B">
        <w:rPr>
          <w:sz w:val="28"/>
          <w:szCs w:val="28"/>
          <w:lang w:val="it-IT"/>
        </w:rPr>
        <w:t>I</w:t>
      </w:r>
      <w:r w:rsidRPr="00E4513B">
        <w:rPr>
          <w:sz w:val="28"/>
          <w:szCs w:val="28"/>
        </w:rPr>
        <w:t>. 2. Модели политической социализации молодежи……</w:t>
      </w:r>
      <w:r>
        <w:rPr>
          <w:sz w:val="28"/>
          <w:szCs w:val="28"/>
        </w:rPr>
        <w:t>……</w:t>
      </w:r>
      <w:r w:rsidRPr="00E4513B">
        <w:rPr>
          <w:sz w:val="28"/>
          <w:szCs w:val="28"/>
        </w:rPr>
        <w:t>…………………...4</w:t>
      </w:r>
      <w:r w:rsidRPr="002B3DAD">
        <w:rPr>
          <w:sz w:val="28"/>
          <w:szCs w:val="28"/>
        </w:rPr>
        <w:t>2</w:t>
      </w:r>
    </w:p>
    <w:p w:rsidR="002B3DAD" w:rsidRPr="00C9536E" w:rsidRDefault="002B3DAD" w:rsidP="002B3DAD">
      <w:pPr>
        <w:spacing w:line="360" w:lineRule="auto"/>
        <w:ind w:hanging="360"/>
        <w:rPr>
          <w:sz w:val="28"/>
          <w:szCs w:val="28"/>
        </w:rPr>
      </w:pPr>
      <w:r w:rsidRPr="00E4513B">
        <w:rPr>
          <w:sz w:val="28"/>
          <w:szCs w:val="28"/>
        </w:rPr>
        <w:tab/>
        <w:t xml:space="preserve">Гл. </w:t>
      </w:r>
      <w:r w:rsidRPr="00E4513B">
        <w:rPr>
          <w:sz w:val="28"/>
          <w:szCs w:val="28"/>
          <w:lang w:val="it-IT"/>
        </w:rPr>
        <w:t>II</w:t>
      </w:r>
      <w:r w:rsidRPr="00E4513B">
        <w:rPr>
          <w:sz w:val="28"/>
          <w:szCs w:val="28"/>
        </w:rPr>
        <w:t xml:space="preserve">. Процесс политической социализации в движениях </w:t>
      </w:r>
      <w:r w:rsidRPr="00E4513B">
        <w:rPr>
          <w:sz w:val="28"/>
          <w:szCs w:val="28"/>
        </w:rPr>
        <w:br/>
        <w:t>«Молодая Гвардия» и «Наши»…………..…………………………………</w:t>
      </w:r>
      <w:r>
        <w:rPr>
          <w:sz w:val="28"/>
          <w:szCs w:val="28"/>
        </w:rPr>
        <w:t>…………………</w:t>
      </w:r>
      <w:r w:rsidRPr="00E4513B">
        <w:rPr>
          <w:sz w:val="28"/>
          <w:szCs w:val="28"/>
        </w:rPr>
        <w:t>……</w:t>
      </w:r>
      <w:r>
        <w:rPr>
          <w:sz w:val="28"/>
          <w:szCs w:val="28"/>
        </w:rPr>
        <w:t>...</w:t>
      </w:r>
      <w:r w:rsidRPr="00E4513B">
        <w:rPr>
          <w:sz w:val="28"/>
          <w:szCs w:val="28"/>
        </w:rPr>
        <w:t>6</w:t>
      </w:r>
      <w:r w:rsidRPr="00C9536E">
        <w:rPr>
          <w:sz w:val="28"/>
          <w:szCs w:val="28"/>
        </w:rPr>
        <w:t>5</w:t>
      </w:r>
    </w:p>
    <w:p w:rsidR="002B3DAD" w:rsidRPr="00C9536E" w:rsidRDefault="002B3DAD" w:rsidP="002B3DAD">
      <w:pPr>
        <w:tabs>
          <w:tab w:val="left" w:pos="360"/>
        </w:tabs>
        <w:spacing w:line="360" w:lineRule="auto"/>
        <w:ind w:left="360"/>
        <w:rPr>
          <w:sz w:val="28"/>
          <w:szCs w:val="28"/>
        </w:rPr>
      </w:pPr>
      <w:r w:rsidRPr="00E4513B">
        <w:rPr>
          <w:sz w:val="28"/>
          <w:szCs w:val="28"/>
          <w:lang w:val="it-IT"/>
        </w:rPr>
        <w:t>II</w:t>
      </w:r>
      <w:r w:rsidRPr="00E4513B">
        <w:rPr>
          <w:sz w:val="28"/>
          <w:szCs w:val="28"/>
        </w:rPr>
        <w:t xml:space="preserve">. 1. Молодежные движения «Молодая Гвардия» и «Наши» как </w:t>
      </w:r>
      <w:r w:rsidRPr="00E4513B">
        <w:rPr>
          <w:sz w:val="28"/>
          <w:szCs w:val="28"/>
        </w:rPr>
        <w:br/>
        <w:t>агенты политической социализации в современной России........……...…….6</w:t>
      </w:r>
      <w:r w:rsidRPr="00C9536E">
        <w:rPr>
          <w:sz w:val="28"/>
          <w:szCs w:val="28"/>
        </w:rPr>
        <w:t>5</w:t>
      </w:r>
    </w:p>
    <w:p w:rsidR="002B3DAD" w:rsidRPr="00C9536E" w:rsidRDefault="002B3DAD" w:rsidP="002B3DAD">
      <w:pPr>
        <w:spacing w:line="360" w:lineRule="auto"/>
        <w:ind w:left="360"/>
        <w:rPr>
          <w:sz w:val="28"/>
          <w:szCs w:val="28"/>
        </w:rPr>
      </w:pPr>
      <w:r w:rsidRPr="00E4513B">
        <w:rPr>
          <w:sz w:val="28"/>
          <w:szCs w:val="28"/>
          <w:lang w:val="it-IT"/>
        </w:rPr>
        <w:t>II</w:t>
      </w:r>
      <w:r w:rsidRPr="00E4513B">
        <w:rPr>
          <w:sz w:val="28"/>
          <w:szCs w:val="28"/>
        </w:rPr>
        <w:t>. 2. Основные виды деятельности молодежных движений «Молодая</w:t>
      </w:r>
      <w:r w:rsidRPr="00E4513B">
        <w:rPr>
          <w:sz w:val="28"/>
          <w:szCs w:val="28"/>
        </w:rPr>
        <w:br/>
        <w:t>Гвардия» и «Наши» по политической социализации молодежи………….</w:t>
      </w:r>
      <w:r>
        <w:rPr>
          <w:sz w:val="28"/>
          <w:szCs w:val="28"/>
        </w:rPr>
        <w:t>...</w:t>
      </w:r>
      <w:r w:rsidRPr="00E4513B">
        <w:rPr>
          <w:sz w:val="28"/>
          <w:szCs w:val="28"/>
        </w:rPr>
        <w:t>.</w:t>
      </w:r>
      <w:r>
        <w:rPr>
          <w:sz w:val="28"/>
          <w:szCs w:val="28"/>
        </w:rPr>
        <w:t>9</w:t>
      </w:r>
      <w:r w:rsidRPr="00C9536E">
        <w:rPr>
          <w:sz w:val="28"/>
          <w:szCs w:val="28"/>
        </w:rPr>
        <w:t>5</w:t>
      </w:r>
    </w:p>
    <w:p w:rsidR="002B3DAD" w:rsidRPr="00C9536E" w:rsidRDefault="002B3DAD" w:rsidP="002B3DAD">
      <w:pPr>
        <w:tabs>
          <w:tab w:val="left" w:pos="540"/>
          <w:tab w:val="left" w:pos="720"/>
          <w:tab w:val="left" w:pos="1080"/>
        </w:tabs>
        <w:spacing w:line="360" w:lineRule="auto"/>
        <w:rPr>
          <w:sz w:val="28"/>
          <w:szCs w:val="28"/>
        </w:rPr>
      </w:pPr>
      <w:r w:rsidRPr="00E4513B">
        <w:rPr>
          <w:sz w:val="28"/>
          <w:szCs w:val="28"/>
        </w:rPr>
        <w:t xml:space="preserve">Гл. </w:t>
      </w:r>
      <w:r w:rsidRPr="00E4513B">
        <w:rPr>
          <w:sz w:val="28"/>
          <w:szCs w:val="28"/>
          <w:lang w:val="it-IT"/>
        </w:rPr>
        <w:t>III</w:t>
      </w:r>
      <w:r w:rsidRPr="00E4513B">
        <w:rPr>
          <w:sz w:val="28"/>
          <w:szCs w:val="28"/>
        </w:rPr>
        <w:t>. Деятельность региональных отделений движений «Молодая</w:t>
      </w:r>
      <w:r>
        <w:rPr>
          <w:sz w:val="28"/>
          <w:szCs w:val="28"/>
        </w:rPr>
        <w:br/>
      </w:r>
      <w:r w:rsidRPr="00E4513B">
        <w:rPr>
          <w:sz w:val="28"/>
          <w:szCs w:val="28"/>
        </w:rPr>
        <w:t xml:space="preserve"> Гвардия» и «Наши» по политической социализации молодежи в </w:t>
      </w:r>
      <w:r w:rsidRPr="00E4513B">
        <w:rPr>
          <w:sz w:val="28"/>
          <w:szCs w:val="28"/>
        </w:rPr>
        <w:br/>
        <w:t>Рязанской об</w:t>
      </w:r>
      <w:r>
        <w:rPr>
          <w:sz w:val="28"/>
          <w:szCs w:val="28"/>
        </w:rPr>
        <w:t>ласти…………………………………………………………………………………….</w:t>
      </w:r>
      <w:r w:rsidRPr="00E4513B">
        <w:rPr>
          <w:sz w:val="28"/>
          <w:szCs w:val="28"/>
        </w:rPr>
        <w:t>…</w:t>
      </w:r>
      <w:r>
        <w:rPr>
          <w:sz w:val="28"/>
          <w:szCs w:val="28"/>
        </w:rPr>
        <w:t>...12</w:t>
      </w:r>
      <w:r w:rsidRPr="00C9536E">
        <w:rPr>
          <w:sz w:val="28"/>
          <w:szCs w:val="28"/>
        </w:rPr>
        <w:t>2</w:t>
      </w:r>
    </w:p>
    <w:p w:rsidR="002B3DAD" w:rsidRPr="00E4513B" w:rsidRDefault="002B3DAD" w:rsidP="002B3DAD">
      <w:pPr>
        <w:tabs>
          <w:tab w:val="left" w:pos="360"/>
        </w:tabs>
        <w:spacing w:line="360" w:lineRule="auto"/>
        <w:rPr>
          <w:sz w:val="28"/>
          <w:szCs w:val="28"/>
        </w:rPr>
      </w:pPr>
      <w:r w:rsidRPr="00E4513B">
        <w:rPr>
          <w:sz w:val="28"/>
          <w:szCs w:val="28"/>
        </w:rPr>
        <w:tab/>
      </w:r>
      <w:r w:rsidRPr="00E4513B">
        <w:rPr>
          <w:sz w:val="28"/>
          <w:szCs w:val="28"/>
          <w:lang w:val="it-IT"/>
        </w:rPr>
        <w:t>III</w:t>
      </w:r>
      <w:r w:rsidRPr="00E4513B">
        <w:rPr>
          <w:sz w:val="28"/>
          <w:szCs w:val="28"/>
        </w:rPr>
        <w:t>. 1. Процесс политической социализации молодежи в Рязанской</w:t>
      </w:r>
    </w:p>
    <w:p w:rsidR="002B3DAD" w:rsidRPr="002B3DAD" w:rsidRDefault="002B3DAD" w:rsidP="002B3DAD">
      <w:pPr>
        <w:tabs>
          <w:tab w:val="left" w:pos="360"/>
        </w:tabs>
        <w:spacing w:line="360" w:lineRule="auto"/>
        <w:rPr>
          <w:sz w:val="28"/>
          <w:szCs w:val="28"/>
        </w:rPr>
      </w:pPr>
      <w:r w:rsidRPr="00E4513B">
        <w:rPr>
          <w:sz w:val="28"/>
          <w:szCs w:val="28"/>
        </w:rPr>
        <w:tab/>
      </w:r>
      <w:r>
        <w:rPr>
          <w:sz w:val="28"/>
          <w:szCs w:val="28"/>
        </w:rPr>
        <w:t>области………………………………………………………………………………………………</w:t>
      </w:r>
      <w:r w:rsidRPr="00E4513B">
        <w:rPr>
          <w:sz w:val="28"/>
          <w:szCs w:val="28"/>
        </w:rPr>
        <w:t>…</w:t>
      </w:r>
      <w:r>
        <w:rPr>
          <w:sz w:val="28"/>
          <w:szCs w:val="28"/>
        </w:rPr>
        <w:t>…….12</w:t>
      </w:r>
      <w:r w:rsidRPr="002B3DAD">
        <w:rPr>
          <w:sz w:val="28"/>
          <w:szCs w:val="28"/>
        </w:rPr>
        <w:t>2</w:t>
      </w:r>
    </w:p>
    <w:p w:rsidR="002B3DAD" w:rsidRPr="00C9536E" w:rsidRDefault="002B3DAD" w:rsidP="002B3DAD">
      <w:pPr>
        <w:spacing w:line="360" w:lineRule="auto"/>
        <w:ind w:left="360"/>
        <w:rPr>
          <w:sz w:val="28"/>
          <w:szCs w:val="28"/>
        </w:rPr>
      </w:pPr>
      <w:r w:rsidRPr="00E4513B">
        <w:rPr>
          <w:sz w:val="28"/>
          <w:szCs w:val="28"/>
          <w:lang w:val="it-IT"/>
        </w:rPr>
        <w:t>III</w:t>
      </w:r>
      <w:r w:rsidRPr="00E4513B">
        <w:rPr>
          <w:sz w:val="28"/>
          <w:szCs w:val="28"/>
        </w:rPr>
        <w:t xml:space="preserve">. 2. Перспективы развития молодежных движений и изменение их </w:t>
      </w:r>
      <w:r w:rsidRPr="00E4513B">
        <w:rPr>
          <w:sz w:val="28"/>
          <w:szCs w:val="28"/>
        </w:rPr>
        <w:br/>
        <w:t xml:space="preserve">роли в политической социализации молодежи в России и </w:t>
      </w:r>
      <w:r w:rsidRPr="00E4513B">
        <w:rPr>
          <w:sz w:val="28"/>
          <w:szCs w:val="28"/>
        </w:rPr>
        <w:br/>
        <w:t>в Рязанской области……………</w:t>
      </w:r>
      <w:r>
        <w:rPr>
          <w:sz w:val="28"/>
          <w:szCs w:val="28"/>
        </w:rPr>
        <w:t>……………………………</w:t>
      </w:r>
      <w:r w:rsidRPr="00E4513B">
        <w:rPr>
          <w:sz w:val="28"/>
          <w:szCs w:val="28"/>
        </w:rPr>
        <w:t>…..…</w:t>
      </w:r>
      <w:r>
        <w:rPr>
          <w:sz w:val="28"/>
          <w:szCs w:val="28"/>
        </w:rPr>
        <w:t>…………………….</w:t>
      </w:r>
      <w:r w:rsidRPr="00E4513B">
        <w:rPr>
          <w:sz w:val="28"/>
          <w:szCs w:val="28"/>
        </w:rPr>
        <w:t>………….</w:t>
      </w:r>
      <w:r>
        <w:rPr>
          <w:sz w:val="28"/>
          <w:szCs w:val="28"/>
        </w:rPr>
        <w:t>14</w:t>
      </w:r>
      <w:r w:rsidRPr="00C9536E">
        <w:rPr>
          <w:sz w:val="28"/>
          <w:szCs w:val="28"/>
        </w:rPr>
        <w:t>5</w:t>
      </w:r>
    </w:p>
    <w:p w:rsidR="002B3DAD" w:rsidRPr="002B3DAD" w:rsidRDefault="002B3DAD" w:rsidP="002B3DAD">
      <w:pPr>
        <w:spacing w:line="360" w:lineRule="auto"/>
        <w:ind w:left="360" w:hanging="360"/>
        <w:rPr>
          <w:sz w:val="28"/>
          <w:szCs w:val="28"/>
        </w:rPr>
      </w:pPr>
      <w:r>
        <w:rPr>
          <w:sz w:val="28"/>
          <w:szCs w:val="28"/>
        </w:rPr>
        <w:t>Заключение……………………………………………………</w:t>
      </w:r>
      <w:r w:rsidRPr="00E4513B">
        <w:rPr>
          <w:sz w:val="28"/>
          <w:szCs w:val="28"/>
        </w:rPr>
        <w:t>…….………</w:t>
      </w:r>
      <w:r>
        <w:rPr>
          <w:sz w:val="28"/>
          <w:szCs w:val="28"/>
        </w:rPr>
        <w:t>………………………….</w:t>
      </w:r>
      <w:r w:rsidRPr="00E4513B">
        <w:rPr>
          <w:sz w:val="28"/>
          <w:szCs w:val="28"/>
        </w:rPr>
        <w:t>……</w:t>
      </w:r>
      <w:r>
        <w:rPr>
          <w:sz w:val="28"/>
          <w:szCs w:val="28"/>
        </w:rPr>
        <w:t>..</w:t>
      </w:r>
      <w:r w:rsidRPr="00E4513B">
        <w:rPr>
          <w:sz w:val="28"/>
          <w:szCs w:val="28"/>
        </w:rPr>
        <w:t>16</w:t>
      </w:r>
      <w:r w:rsidRPr="002B3DAD">
        <w:rPr>
          <w:sz w:val="28"/>
          <w:szCs w:val="28"/>
        </w:rPr>
        <w:t>3</w:t>
      </w:r>
    </w:p>
    <w:p w:rsidR="002B3DAD" w:rsidRPr="002B3DAD" w:rsidRDefault="002B3DAD" w:rsidP="002B3DAD">
      <w:pPr>
        <w:spacing w:line="360" w:lineRule="auto"/>
        <w:ind w:left="360" w:hanging="360"/>
        <w:rPr>
          <w:sz w:val="28"/>
          <w:szCs w:val="28"/>
        </w:rPr>
      </w:pPr>
      <w:r>
        <w:rPr>
          <w:sz w:val="28"/>
          <w:szCs w:val="28"/>
        </w:rPr>
        <w:t>Библиографический список.</w:t>
      </w:r>
      <w:r w:rsidRPr="00E4513B">
        <w:rPr>
          <w:sz w:val="28"/>
          <w:szCs w:val="28"/>
        </w:rPr>
        <w:t>……………………...……</w:t>
      </w:r>
      <w:r>
        <w:rPr>
          <w:sz w:val="28"/>
          <w:szCs w:val="28"/>
        </w:rPr>
        <w:t>…</w:t>
      </w:r>
      <w:r w:rsidRPr="00E4513B">
        <w:rPr>
          <w:sz w:val="28"/>
          <w:szCs w:val="28"/>
        </w:rPr>
        <w:t>………</w:t>
      </w:r>
      <w:r>
        <w:rPr>
          <w:sz w:val="28"/>
          <w:szCs w:val="28"/>
        </w:rPr>
        <w:t>…………………</w:t>
      </w:r>
      <w:r w:rsidRPr="00E4513B">
        <w:rPr>
          <w:sz w:val="28"/>
          <w:szCs w:val="28"/>
        </w:rPr>
        <w:t>………...…</w:t>
      </w:r>
      <w:r>
        <w:rPr>
          <w:sz w:val="28"/>
          <w:szCs w:val="28"/>
        </w:rPr>
        <w:t>….</w:t>
      </w:r>
      <w:r w:rsidRPr="00E4513B">
        <w:rPr>
          <w:sz w:val="28"/>
          <w:szCs w:val="28"/>
        </w:rPr>
        <w:t>17</w:t>
      </w:r>
      <w:r w:rsidRPr="002B3DAD">
        <w:rPr>
          <w:sz w:val="28"/>
          <w:szCs w:val="28"/>
        </w:rPr>
        <w:t>0</w:t>
      </w:r>
    </w:p>
    <w:p w:rsidR="002B3DAD" w:rsidRPr="00E4513B" w:rsidRDefault="002B3DAD" w:rsidP="002B3DAD">
      <w:pPr>
        <w:spacing w:line="360" w:lineRule="auto"/>
        <w:jc w:val="center"/>
        <w:rPr>
          <w:sz w:val="28"/>
          <w:szCs w:val="28"/>
        </w:rPr>
      </w:pPr>
      <w:r w:rsidRPr="00E4513B">
        <w:rPr>
          <w:sz w:val="28"/>
          <w:szCs w:val="28"/>
        </w:rPr>
        <w:lastRenderedPageBreak/>
        <w:t>ВВЕДЕНИЕ</w:t>
      </w:r>
    </w:p>
    <w:p w:rsidR="002B3DAD" w:rsidRPr="001A4306" w:rsidRDefault="002B3DAD" w:rsidP="002B3DAD">
      <w:pPr>
        <w:spacing w:line="360" w:lineRule="auto"/>
        <w:jc w:val="center"/>
        <w:rPr>
          <w:sz w:val="28"/>
          <w:szCs w:val="28"/>
        </w:rPr>
      </w:pPr>
    </w:p>
    <w:p w:rsidR="002B3DAD" w:rsidRDefault="002B3DAD" w:rsidP="002B3DAD">
      <w:pPr>
        <w:spacing w:line="360" w:lineRule="auto"/>
        <w:jc w:val="both"/>
        <w:rPr>
          <w:sz w:val="28"/>
          <w:szCs w:val="28"/>
        </w:rPr>
      </w:pPr>
      <w:r w:rsidRPr="001A4306">
        <w:rPr>
          <w:sz w:val="28"/>
          <w:szCs w:val="28"/>
        </w:rPr>
        <w:tab/>
        <w:t xml:space="preserve">Выбор исследовательской темы обусловлен, во-первых, недостаточной изученностью в политической науке вопроса о функции молодежных движений, созданных властями, в политической социализации молодежи в современной России. </w:t>
      </w:r>
    </w:p>
    <w:p w:rsidR="002B3DAD" w:rsidRPr="001A4306" w:rsidRDefault="002B3DAD" w:rsidP="002B3DAD">
      <w:pPr>
        <w:spacing w:line="360" w:lineRule="auto"/>
        <w:jc w:val="both"/>
        <w:rPr>
          <w:sz w:val="28"/>
          <w:szCs w:val="28"/>
        </w:rPr>
      </w:pPr>
      <w:r>
        <w:rPr>
          <w:sz w:val="28"/>
          <w:szCs w:val="28"/>
        </w:rPr>
        <w:tab/>
      </w:r>
      <w:r w:rsidRPr="001A4306">
        <w:rPr>
          <w:sz w:val="28"/>
          <w:szCs w:val="28"/>
        </w:rPr>
        <w:t>Во-вторых, в обществе, где происходит процесс трансформации политической системы, отмечается изменение политических ценностей и норм, в связи с этим более остро встает вопрос о политической социализации молодежи</w:t>
      </w:r>
      <w:r w:rsidRPr="001A4306">
        <w:rPr>
          <w:rStyle w:val="a3"/>
          <w:sz w:val="28"/>
          <w:szCs w:val="28"/>
        </w:rPr>
        <w:footnoteReference w:id="2"/>
      </w:r>
      <w:r w:rsidRPr="001A4306">
        <w:rPr>
          <w:sz w:val="28"/>
          <w:szCs w:val="28"/>
        </w:rPr>
        <w:t>. Отечественные авторы Ю.А. Зубок, Ю.И. Кривов, А.В. Мудрик, Е.Б. Шестопал, В.И. Чупров</w:t>
      </w:r>
      <w:r w:rsidRPr="001A4306">
        <w:rPr>
          <w:rStyle w:val="a3"/>
          <w:sz w:val="28"/>
          <w:szCs w:val="28"/>
        </w:rPr>
        <w:footnoteReference w:id="3"/>
      </w:r>
      <w:r w:rsidRPr="001A4306">
        <w:rPr>
          <w:sz w:val="28"/>
          <w:szCs w:val="28"/>
        </w:rPr>
        <w:t xml:space="preserve">, отмечают в современном российском обществе снижение роли традиционных институтов социализации (государственных структур, учреждений системы образования, семьи, религии). Они заменяются новыми институтами и агентами политической социализации: электронными СМИ, интернет ресурсами, «ближним» кругом друзей. Значительную роль в этом процессе играют также общественные организация и политические партии различной, - порой противоположной, - идеологической направленности. Большое количество и разнообразие агентов и институтов политической социализации в обществе порождает отличные друг от друга ценностные установки и нормы. </w:t>
      </w:r>
      <w:r w:rsidRPr="001A4306">
        <w:rPr>
          <w:sz w:val="28"/>
          <w:szCs w:val="28"/>
        </w:rPr>
        <w:lastRenderedPageBreak/>
        <w:t>Политические ориентации и нормы, транслируемые различными агентами и институтами политической социализации в современной России, порождают у молодежи конфликт ценностей. Такое положение вещей не могло остаться без внимания федеральных и региональных властей, которые активно включилась в создание новых массовых политических молодежных организаций и движений, лояльных существующему политическому режиму. Поэтому исследование функций современных политических молодежных движений «Молодая Гвардия» и «Наши» по приобщению молодежи к политическим ценностям действующего политического режима и анализ характеристик данной деятельности является весьма актуальной задачей по выработке рекомендаций относительно увеличения эффективности данных движений в политической социализации молодежи в современной России.</w:t>
      </w:r>
    </w:p>
    <w:p w:rsidR="002B3DAD" w:rsidRPr="001A4306" w:rsidRDefault="002B3DAD" w:rsidP="002B3DAD">
      <w:pPr>
        <w:spacing w:line="360" w:lineRule="auto"/>
        <w:jc w:val="both"/>
        <w:rPr>
          <w:sz w:val="28"/>
          <w:szCs w:val="28"/>
        </w:rPr>
      </w:pPr>
      <w:r w:rsidRPr="001A4306">
        <w:rPr>
          <w:sz w:val="28"/>
          <w:szCs w:val="28"/>
        </w:rPr>
        <w:tab/>
        <w:t>В-третьих, существующие реалии современного общества требуют от граждан страны, в особенности от молодежи, более активного включения в общественно-политическую жизнь, в работу по выработке значимых решений в государственно-молодежной политике, в сфере инновационных преобразований в обществе. Такая деятельность должна и может быть обеспечена при условии восприятия молодежью политических норм, правил поведения в обществе и в политической сфере</w:t>
      </w:r>
      <w:r w:rsidRPr="001A4306">
        <w:rPr>
          <w:rStyle w:val="a3"/>
          <w:sz w:val="28"/>
          <w:szCs w:val="28"/>
        </w:rPr>
        <w:footnoteReference w:id="4"/>
      </w:r>
      <w:r w:rsidRPr="001A4306">
        <w:rPr>
          <w:sz w:val="28"/>
          <w:szCs w:val="28"/>
        </w:rPr>
        <w:t>.</w:t>
      </w:r>
    </w:p>
    <w:p w:rsidR="002B3DAD" w:rsidRPr="001A4306" w:rsidRDefault="002B3DAD" w:rsidP="002B3DAD">
      <w:pPr>
        <w:spacing w:line="360" w:lineRule="auto"/>
        <w:jc w:val="both"/>
        <w:rPr>
          <w:sz w:val="28"/>
          <w:szCs w:val="28"/>
        </w:rPr>
      </w:pPr>
      <w:r w:rsidRPr="001A4306">
        <w:rPr>
          <w:sz w:val="28"/>
          <w:szCs w:val="28"/>
        </w:rPr>
        <w:tab/>
        <w:t xml:space="preserve">Отсутствие фундаментальных исследований, посвященных молодежным движениям как институту и агентам политической социализации молодежи, предопределило изучение </w:t>
      </w:r>
      <w:r>
        <w:rPr>
          <w:sz w:val="28"/>
          <w:szCs w:val="28"/>
        </w:rPr>
        <w:t>автором</w:t>
      </w:r>
      <w:r w:rsidRPr="001A4306">
        <w:rPr>
          <w:sz w:val="28"/>
          <w:szCs w:val="28"/>
        </w:rPr>
        <w:t xml:space="preserve"> значительного массива научных источников, как политического характера, так и литературы </w:t>
      </w:r>
      <w:r w:rsidRPr="001A4306">
        <w:rPr>
          <w:sz w:val="28"/>
          <w:szCs w:val="28"/>
        </w:rPr>
        <w:lastRenderedPageBreak/>
        <w:t>в смежных отраслях знания. Историографическую базу работы, включая публикации в научных сборниках и периодических изданиях, условно можно разделить на три группы.</w:t>
      </w:r>
    </w:p>
    <w:p w:rsidR="002B3DAD" w:rsidRPr="00CB5715" w:rsidRDefault="002B3DAD" w:rsidP="002B3DAD">
      <w:pPr>
        <w:spacing w:line="360" w:lineRule="auto"/>
        <w:jc w:val="both"/>
        <w:rPr>
          <w:sz w:val="28"/>
          <w:szCs w:val="28"/>
        </w:rPr>
      </w:pPr>
      <w:r w:rsidRPr="001A4306">
        <w:rPr>
          <w:sz w:val="28"/>
          <w:szCs w:val="28"/>
        </w:rPr>
        <w:tab/>
      </w:r>
      <w:r w:rsidRPr="00CB5715">
        <w:rPr>
          <w:sz w:val="28"/>
          <w:szCs w:val="28"/>
        </w:rPr>
        <w:t xml:space="preserve">Первую группу составляют труды, анализирующие общественные объединения, в частности молодежные движения, с позиции их становления, взаимодействия с представителями государственной власти и бизнеса. </w:t>
      </w:r>
    </w:p>
    <w:p w:rsidR="002B3DAD" w:rsidRPr="00CB5715" w:rsidRDefault="002B3DAD" w:rsidP="002B3DAD">
      <w:pPr>
        <w:spacing w:line="360" w:lineRule="auto"/>
        <w:jc w:val="both"/>
        <w:rPr>
          <w:sz w:val="28"/>
          <w:szCs w:val="28"/>
        </w:rPr>
      </w:pPr>
      <w:r w:rsidRPr="00CB5715">
        <w:rPr>
          <w:sz w:val="28"/>
          <w:szCs w:val="28"/>
        </w:rPr>
        <w:tab/>
        <w:t>Научные исследования в области функционирования общественных организаций в первую очередь опираются на труды классиков социологической мысли М. Вебера, Т. Парсонса, А. де Токвиля и др., в трудах, которых представлен анализ социальных институтов и организаций, групп интересов и групп давления</w:t>
      </w:r>
      <w:r w:rsidRPr="00CB5715">
        <w:rPr>
          <w:rStyle w:val="a3"/>
          <w:sz w:val="28"/>
          <w:szCs w:val="28"/>
        </w:rPr>
        <w:footnoteReference w:id="5"/>
      </w:r>
      <w:r w:rsidRPr="00CB5715">
        <w:rPr>
          <w:sz w:val="28"/>
          <w:szCs w:val="28"/>
        </w:rPr>
        <w:t>. Вопросы повышения роли некоммерческих организ</w:t>
      </w:r>
      <w:r>
        <w:rPr>
          <w:sz w:val="28"/>
          <w:szCs w:val="28"/>
        </w:rPr>
        <w:t>аций в обществе западных стран</w:t>
      </w:r>
      <w:r w:rsidRPr="00CB5715">
        <w:rPr>
          <w:sz w:val="28"/>
          <w:szCs w:val="28"/>
        </w:rPr>
        <w:t xml:space="preserve"> освещены в трудах Э. Арато, Р. Арона,</w:t>
      </w:r>
      <w:r>
        <w:rPr>
          <w:sz w:val="28"/>
          <w:szCs w:val="28"/>
        </w:rPr>
        <w:t xml:space="preserve"> </w:t>
      </w:r>
      <w:r w:rsidRPr="00CB5715">
        <w:rPr>
          <w:sz w:val="28"/>
          <w:szCs w:val="28"/>
        </w:rPr>
        <w:t>А. Лейпхарда, Ю. Хабермаса и др</w:t>
      </w:r>
      <w:r w:rsidRPr="00CB5715">
        <w:rPr>
          <w:rStyle w:val="a3"/>
          <w:sz w:val="28"/>
          <w:szCs w:val="28"/>
        </w:rPr>
        <w:footnoteReference w:id="6"/>
      </w:r>
      <w:r w:rsidRPr="00CB5715">
        <w:rPr>
          <w:sz w:val="28"/>
          <w:szCs w:val="28"/>
        </w:rPr>
        <w:t>. Непосредственное отношение, к рассмотрению проблем по многофакторному анализу институционализации общественных объединений, определению в нем сущностных характеристик, имеют социологические исследования П. Бергмана, Т. Лукмана, Д. Тернера</w:t>
      </w:r>
      <w:r w:rsidRPr="00CB5715">
        <w:rPr>
          <w:rStyle w:val="a3"/>
          <w:sz w:val="28"/>
          <w:szCs w:val="28"/>
        </w:rPr>
        <w:footnoteReference w:id="7"/>
      </w:r>
      <w:r w:rsidRPr="00CB5715">
        <w:rPr>
          <w:sz w:val="28"/>
          <w:szCs w:val="28"/>
        </w:rPr>
        <w:t>.</w:t>
      </w:r>
    </w:p>
    <w:p w:rsidR="002B3DAD" w:rsidRPr="00CB5715" w:rsidRDefault="002B3DAD" w:rsidP="002B3DAD">
      <w:pPr>
        <w:spacing w:line="360" w:lineRule="auto"/>
        <w:jc w:val="both"/>
        <w:rPr>
          <w:sz w:val="28"/>
          <w:szCs w:val="28"/>
        </w:rPr>
      </w:pPr>
      <w:r w:rsidRPr="00CB5715">
        <w:rPr>
          <w:sz w:val="28"/>
          <w:szCs w:val="28"/>
        </w:rPr>
        <w:tab/>
        <w:t xml:space="preserve">В отечественной науке в теорию деятельности общественных движений в советский период был сделан значительный вклад В.М. Воронковым, </w:t>
      </w:r>
      <w:r w:rsidRPr="00CB5715">
        <w:rPr>
          <w:sz w:val="28"/>
          <w:szCs w:val="28"/>
        </w:rPr>
        <w:br/>
      </w:r>
      <w:r w:rsidRPr="00CB5715">
        <w:rPr>
          <w:sz w:val="28"/>
          <w:szCs w:val="28"/>
        </w:rPr>
        <w:lastRenderedPageBreak/>
        <w:t>В.П. Коваленко, В. Херрманном</w:t>
      </w:r>
      <w:r w:rsidRPr="00CB5715">
        <w:rPr>
          <w:rStyle w:val="a3"/>
          <w:sz w:val="28"/>
          <w:szCs w:val="28"/>
        </w:rPr>
        <w:footnoteReference w:id="8"/>
      </w:r>
      <w:r w:rsidRPr="00CB5715">
        <w:rPr>
          <w:sz w:val="28"/>
          <w:szCs w:val="28"/>
        </w:rPr>
        <w:t>. Исследования движений за демократию в контексте политико-социальных трансформаций в СССР и России в 1990-х – 2000-х гг. были продолжены такими авторами как</w:t>
      </w:r>
      <w:r>
        <w:rPr>
          <w:sz w:val="28"/>
          <w:szCs w:val="28"/>
        </w:rPr>
        <w:t xml:space="preserve"> </w:t>
      </w:r>
      <w:r w:rsidRPr="00CB5715">
        <w:rPr>
          <w:sz w:val="28"/>
          <w:szCs w:val="28"/>
        </w:rPr>
        <w:t>Л.А. Гордон, Э.В. Клопов, В.В. Костюшев, В.Б. Пастухов, С.В. Патрушев, А.Д. Хлопин, О.Н. Яницкий, в своих работах они анализируют механизмы формирования идеологии и ее состояния в общественных движениях</w:t>
      </w:r>
      <w:r w:rsidRPr="00CB5715">
        <w:rPr>
          <w:rStyle w:val="a3"/>
          <w:sz w:val="28"/>
          <w:szCs w:val="28"/>
        </w:rPr>
        <w:footnoteReference w:id="9"/>
      </w:r>
      <w:r w:rsidRPr="00CB5715">
        <w:rPr>
          <w:sz w:val="28"/>
          <w:szCs w:val="28"/>
        </w:rPr>
        <w:t>.</w:t>
      </w:r>
    </w:p>
    <w:p w:rsidR="002B3DAD" w:rsidRPr="00CB5715" w:rsidRDefault="002B3DAD" w:rsidP="002B3DAD">
      <w:pPr>
        <w:spacing w:line="360" w:lineRule="auto"/>
        <w:jc w:val="both"/>
        <w:rPr>
          <w:sz w:val="28"/>
          <w:szCs w:val="28"/>
        </w:rPr>
      </w:pPr>
      <w:r w:rsidRPr="00CB5715">
        <w:rPr>
          <w:sz w:val="28"/>
          <w:szCs w:val="28"/>
        </w:rPr>
        <w:tab/>
        <w:t xml:space="preserve">Отметим наиболее востребованные работы для анализа  функционирования общественных организаций в государстве и обществе. </w:t>
      </w:r>
    </w:p>
    <w:p w:rsidR="002B3DAD" w:rsidRPr="00CB5715" w:rsidRDefault="002B3DAD" w:rsidP="002B3DAD">
      <w:pPr>
        <w:spacing w:line="360" w:lineRule="auto"/>
        <w:jc w:val="both"/>
        <w:rPr>
          <w:sz w:val="28"/>
          <w:szCs w:val="28"/>
        </w:rPr>
      </w:pPr>
      <w:r w:rsidRPr="00CB5715">
        <w:rPr>
          <w:sz w:val="28"/>
          <w:szCs w:val="28"/>
        </w:rPr>
        <w:tab/>
        <w:t>Российский исследователь Е.А. Здравомыслова, в своей монографии представляет все основные теоретические подходы к рассмотрению общественных движений</w:t>
      </w:r>
      <w:r w:rsidRPr="00CB5715">
        <w:rPr>
          <w:rStyle w:val="a3"/>
          <w:sz w:val="28"/>
          <w:szCs w:val="28"/>
        </w:rPr>
        <w:footnoteReference w:id="10"/>
      </w:r>
      <w:r w:rsidRPr="00CB5715">
        <w:rPr>
          <w:sz w:val="28"/>
          <w:szCs w:val="28"/>
        </w:rPr>
        <w:t>. Правовые же аспекты взаимодействия органов власти с общественными организациями  обстоятельно исследуются в работах Н.Ю. Беляевой, В.Д. Мазаева, А.Ф. Малого, А.Л. Нездюрова, С.А. Солдатова, А.Ю. Сунгурова, И.А. Халий, Л.И. Якобсона</w:t>
      </w:r>
      <w:r w:rsidRPr="00CB5715">
        <w:rPr>
          <w:rStyle w:val="a3"/>
          <w:sz w:val="28"/>
          <w:szCs w:val="28"/>
        </w:rPr>
        <w:footnoteReference w:id="11"/>
      </w:r>
      <w:r w:rsidRPr="00CB5715">
        <w:rPr>
          <w:sz w:val="28"/>
          <w:szCs w:val="28"/>
        </w:rPr>
        <w:t>.</w:t>
      </w:r>
    </w:p>
    <w:p w:rsidR="002B3DAD" w:rsidRPr="00CB5715" w:rsidRDefault="002B3DAD" w:rsidP="002B3DAD">
      <w:pPr>
        <w:spacing w:line="360" w:lineRule="auto"/>
        <w:jc w:val="both"/>
        <w:rPr>
          <w:sz w:val="28"/>
          <w:szCs w:val="28"/>
        </w:rPr>
      </w:pPr>
      <w:r w:rsidRPr="00CB5715">
        <w:rPr>
          <w:sz w:val="28"/>
          <w:szCs w:val="28"/>
        </w:rPr>
        <w:lastRenderedPageBreak/>
        <w:tab/>
        <w:t xml:space="preserve">Во вторую группу включены труды авторов, изучающие интеграцию индивида в общество - процесс социализации и ее политическую составляющую. </w:t>
      </w:r>
    </w:p>
    <w:p w:rsidR="002B3DAD" w:rsidRPr="00CB5715" w:rsidRDefault="002B3DAD" w:rsidP="002B3DAD">
      <w:pPr>
        <w:spacing w:line="360" w:lineRule="auto"/>
        <w:jc w:val="both"/>
        <w:rPr>
          <w:sz w:val="28"/>
          <w:szCs w:val="28"/>
        </w:rPr>
      </w:pPr>
      <w:r w:rsidRPr="00CB5715">
        <w:rPr>
          <w:sz w:val="28"/>
          <w:szCs w:val="28"/>
        </w:rPr>
        <w:tab/>
        <w:t xml:space="preserve">Истоки теории политической социализации заложены в работах французского социолога Г. Тарда, подробно раскрываются в трудах </w:t>
      </w:r>
      <w:r w:rsidRPr="00CB5715">
        <w:rPr>
          <w:sz w:val="28"/>
          <w:szCs w:val="28"/>
        </w:rPr>
        <w:br/>
        <w:t>Т. Парсонса, Д. Кольмана, Дж. Смелзера, В. Уолтера и др.</w:t>
      </w:r>
      <w:r w:rsidRPr="00CB5715">
        <w:rPr>
          <w:rStyle w:val="a3"/>
          <w:sz w:val="28"/>
          <w:szCs w:val="28"/>
        </w:rPr>
        <w:footnoteReference w:id="12"/>
      </w:r>
    </w:p>
    <w:p w:rsidR="002B3DAD" w:rsidRPr="00CB5715" w:rsidRDefault="002B3DAD" w:rsidP="002B3DAD">
      <w:pPr>
        <w:spacing w:line="360" w:lineRule="auto"/>
        <w:jc w:val="both"/>
        <w:rPr>
          <w:sz w:val="28"/>
          <w:szCs w:val="28"/>
        </w:rPr>
      </w:pPr>
      <w:r w:rsidRPr="00CB5715">
        <w:rPr>
          <w:sz w:val="28"/>
          <w:szCs w:val="28"/>
        </w:rPr>
        <w:tab/>
        <w:t>Значительный вклад в теоретическое осмысление проблем политической социализации внес Э. Дюркгейм, разработав концепцию аномии</w:t>
      </w:r>
      <w:r w:rsidRPr="00CB5715">
        <w:rPr>
          <w:rStyle w:val="a3"/>
          <w:sz w:val="28"/>
          <w:szCs w:val="28"/>
        </w:rPr>
        <w:footnoteReference w:id="13"/>
      </w:r>
      <w:r w:rsidRPr="00CB5715">
        <w:rPr>
          <w:sz w:val="28"/>
          <w:szCs w:val="28"/>
        </w:rPr>
        <w:t xml:space="preserve">. Данная проблема становится наиболее актуальной в период кризисов общественно-политических систем. </w:t>
      </w:r>
    </w:p>
    <w:p w:rsidR="002B3DAD" w:rsidRPr="00CB5715" w:rsidRDefault="002B3DAD" w:rsidP="002B3DAD">
      <w:pPr>
        <w:spacing w:line="360" w:lineRule="auto"/>
        <w:jc w:val="both"/>
        <w:rPr>
          <w:sz w:val="28"/>
          <w:szCs w:val="28"/>
        </w:rPr>
      </w:pPr>
      <w:r w:rsidRPr="00CB5715">
        <w:rPr>
          <w:sz w:val="28"/>
          <w:szCs w:val="28"/>
        </w:rPr>
        <w:tab/>
        <w:t xml:space="preserve">Различные подходы в изучение вопросов социализации молодежи разнообразно представлены в исследованиях отечественных авторов </w:t>
      </w:r>
      <w:r w:rsidRPr="00CB5715">
        <w:rPr>
          <w:sz w:val="28"/>
          <w:szCs w:val="28"/>
        </w:rPr>
        <w:br/>
        <w:t>В.И. Демченко, И.С. Кона, В.Т. Лисовского</w:t>
      </w:r>
      <w:r w:rsidRPr="00CB5715">
        <w:rPr>
          <w:rStyle w:val="a3"/>
          <w:sz w:val="28"/>
          <w:szCs w:val="28"/>
        </w:rPr>
        <w:footnoteReference w:id="14"/>
      </w:r>
      <w:r w:rsidRPr="00CB5715">
        <w:rPr>
          <w:sz w:val="28"/>
          <w:szCs w:val="28"/>
        </w:rPr>
        <w:t>. В российской науке широкую известность получили работы В.В. Касьянова, А.В. Мудрика, Е.Б. Шестопал исследующие сущность и механизм процесса политической социализации</w:t>
      </w:r>
      <w:r w:rsidRPr="00CB5715">
        <w:rPr>
          <w:rStyle w:val="a3"/>
          <w:sz w:val="28"/>
          <w:szCs w:val="28"/>
        </w:rPr>
        <w:footnoteReference w:id="15"/>
      </w:r>
      <w:r w:rsidRPr="00CB5715">
        <w:rPr>
          <w:sz w:val="28"/>
          <w:szCs w:val="28"/>
        </w:rPr>
        <w:t>.</w:t>
      </w:r>
    </w:p>
    <w:p w:rsidR="002B3DAD" w:rsidRPr="00CB5715" w:rsidRDefault="002B3DAD" w:rsidP="002B3DAD">
      <w:pPr>
        <w:spacing w:line="360" w:lineRule="auto"/>
        <w:jc w:val="both"/>
        <w:rPr>
          <w:sz w:val="28"/>
          <w:szCs w:val="28"/>
        </w:rPr>
      </w:pPr>
      <w:r w:rsidRPr="00CB5715">
        <w:rPr>
          <w:sz w:val="28"/>
          <w:szCs w:val="28"/>
        </w:rPr>
        <w:lastRenderedPageBreak/>
        <w:tab/>
        <w:t xml:space="preserve">В третью подборку научных трудов входят ювенологические исследования, анализирующие молодежь, как особую социально-демографическую группу в обществе. Исследования затрагивают различные аспекты молодежной проблематики: общественно-политическое участие молодых людей, мотивацию, обеспечивающую их включенность в деятельность общественных организаций; нравственные, культурные и политические ценности, присущие именно этой возрастной категории. Особую ценность в написании </w:t>
      </w:r>
      <w:r>
        <w:rPr>
          <w:sz w:val="28"/>
          <w:szCs w:val="28"/>
        </w:rPr>
        <w:t>работы</w:t>
      </w:r>
      <w:r w:rsidRPr="00CB5715">
        <w:rPr>
          <w:sz w:val="28"/>
          <w:szCs w:val="28"/>
        </w:rPr>
        <w:t xml:space="preserve"> составили исследования посвященные положению молодежи в российском обществе, акцентирующие свое внимание на последствиях от политико-экономических реформ, произошедших в России в начале 90-х гг. Весомый вклад в этом направлении внесли работы Ю.А. Зубок, И.М. Ильинского, О.М. Карпенко, И.А. Ломанова, Е.Л. Омельченко, В.И. Чупрова</w:t>
      </w:r>
      <w:r w:rsidRPr="00CB5715">
        <w:rPr>
          <w:rStyle w:val="a3"/>
          <w:sz w:val="28"/>
          <w:szCs w:val="28"/>
        </w:rPr>
        <w:footnoteReference w:id="16"/>
      </w:r>
      <w:r w:rsidRPr="00CB5715">
        <w:rPr>
          <w:sz w:val="28"/>
          <w:szCs w:val="28"/>
        </w:rPr>
        <w:t xml:space="preserve">. </w:t>
      </w:r>
    </w:p>
    <w:p w:rsidR="002B3DAD" w:rsidRPr="001A4306" w:rsidRDefault="002B3DAD" w:rsidP="002B3DAD">
      <w:pPr>
        <w:spacing w:line="360" w:lineRule="auto"/>
        <w:jc w:val="both"/>
        <w:rPr>
          <w:sz w:val="28"/>
          <w:szCs w:val="28"/>
        </w:rPr>
      </w:pPr>
      <w:r w:rsidRPr="00CB5715">
        <w:rPr>
          <w:sz w:val="28"/>
          <w:szCs w:val="28"/>
        </w:rPr>
        <w:tab/>
        <w:t>Современные проблемы политического участия российской молодежи разрабатывались М.С. Блиновой, С.В. Бондаренко, В.</w:t>
      </w:r>
      <w:r w:rsidRPr="001A4306">
        <w:rPr>
          <w:sz w:val="28"/>
          <w:szCs w:val="28"/>
        </w:rPr>
        <w:t>А. Савельевым,</w:t>
      </w:r>
      <w:r>
        <w:rPr>
          <w:sz w:val="28"/>
          <w:szCs w:val="28"/>
        </w:rPr>
        <w:br/>
      </w:r>
      <w:r w:rsidRPr="001A4306">
        <w:rPr>
          <w:sz w:val="28"/>
          <w:szCs w:val="28"/>
        </w:rPr>
        <w:t>В.И. Скурятиным и многими другими авторами</w:t>
      </w:r>
      <w:r w:rsidRPr="001A4306">
        <w:rPr>
          <w:rStyle w:val="a3"/>
          <w:sz w:val="28"/>
          <w:szCs w:val="28"/>
        </w:rPr>
        <w:footnoteReference w:id="17"/>
      </w:r>
      <w:r w:rsidRPr="001A4306">
        <w:rPr>
          <w:sz w:val="28"/>
          <w:szCs w:val="28"/>
        </w:rPr>
        <w:t xml:space="preserve">. </w:t>
      </w:r>
    </w:p>
    <w:p w:rsidR="002B3DAD" w:rsidRPr="001A4306" w:rsidRDefault="002B3DAD" w:rsidP="002B3DAD">
      <w:pPr>
        <w:spacing w:line="360" w:lineRule="auto"/>
        <w:jc w:val="both"/>
        <w:rPr>
          <w:sz w:val="28"/>
          <w:szCs w:val="28"/>
        </w:rPr>
      </w:pPr>
      <w:r w:rsidRPr="001A4306">
        <w:rPr>
          <w:sz w:val="28"/>
          <w:szCs w:val="28"/>
        </w:rPr>
        <w:tab/>
        <w:t xml:space="preserve">Отдельную категорию научных источников составили произведения зарубежных авторов, посвященные политической социализации и вопросам местоположения молодежи в современном обществе, где особую ценность для раскрытия заявленной </w:t>
      </w:r>
      <w:r>
        <w:rPr>
          <w:sz w:val="28"/>
          <w:szCs w:val="28"/>
        </w:rPr>
        <w:t>исследовательской</w:t>
      </w:r>
      <w:r w:rsidRPr="001A4306">
        <w:rPr>
          <w:sz w:val="28"/>
          <w:szCs w:val="28"/>
        </w:rPr>
        <w:t xml:space="preserve"> темы представили исследования </w:t>
      </w:r>
      <w:r w:rsidRPr="001A4306">
        <w:rPr>
          <w:sz w:val="28"/>
          <w:szCs w:val="28"/>
        </w:rPr>
        <w:br/>
      </w:r>
      <w:r w:rsidRPr="001A4306">
        <w:rPr>
          <w:sz w:val="28"/>
          <w:szCs w:val="28"/>
          <w:lang w:val="en-US"/>
        </w:rPr>
        <w:lastRenderedPageBreak/>
        <w:t>D</w:t>
      </w:r>
      <w:r w:rsidRPr="001A4306">
        <w:rPr>
          <w:sz w:val="28"/>
          <w:szCs w:val="28"/>
        </w:rPr>
        <w:t xml:space="preserve">. </w:t>
      </w:r>
      <w:r w:rsidRPr="001A4306">
        <w:rPr>
          <w:sz w:val="28"/>
          <w:szCs w:val="28"/>
          <w:lang w:val="en-US"/>
        </w:rPr>
        <w:t>Chaney</w:t>
      </w:r>
      <w:r w:rsidRPr="001A4306">
        <w:rPr>
          <w:sz w:val="28"/>
          <w:szCs w:val="28"/>
        </w:rPr>
        <w:t xml:space="preserve">, </w:t>
      </w:r>
      <w:r w:rsidRPr="001A4306">
        <w:rPr>
          <w:sz w:val="28"/>
          <w:szCs w:val="28"/>
          <w:lang w:val="en-US"/>
        </w:rPr>
        <w:t>D</w:t>
      </w:r>
      <w:r w:rsidRPr="001A4306">
        <w:rPr>
          <w:sz w:val="28"/>
          <w:szCs w:val="28"/>
        </w:rPr>
        <w:t xml:space="preserve">. </w:t>
      </w:r>
      <w:r w:rsidRPr="001A4306">
        <w:rPr>
          <w:sz w:val="28"/>
          <w:szCs w:val="28"/>
          <w:lang w:val="en-US"/>
        </w:rPr>
        <w:t>Easton</w:t>
      </w:r>
      <w:r w:rsidRPr="001A4306">
        <w:rPr>
          <w:sz w:val="28"/>
          <w:szCs w:val="28"/>
        </w:rPr>
        <w:t>,</w:t>
      </w:r>
      <w:r w:rsidRPr="00F64B40">
        <w:rPr>
          <w:sz w:val="28"/>
          <w:szCs w:val="28"/>
        </w:rPr>
        <w:t xml:space="preserve"> </w:t>
      </w:r>
      <w:r>
        <w:rPr>
          <w:sz w:val="28"/>
          <w:szCs w:val="28"/>
          <w:lang w:val="en-US"/>
        </w:rPr>
        <w:t>S</w:t>
      </w:r>
      <w:r w:rsidRPr="00F64B40">
        <w:rPr>
          <w:sz w:val="28"/>
          <w:szCs w:val="28"/>
        </w:rPr>
        <w:t xml:space="preserve">. </w:t>
      </w:r>
      <w:r>
        <w:rPr>
          <w:sz w:val="28"/>
          <w:szCs w:val="28"/>
          <w:lang w:val="en-US"/>
        </w:rPr>
        <w:t>Huntington</w:t>
      </w:r>
      <w:r>
        <w:rPr>
          <w:sz w:val="28"/>
          <w:szCs w:val="28"/>
        </w:rPr>
        <w:t>, T.</w:t>
      </w:r>
      <w:r w:rsidRPr="008738FA">
        <w:rPr>
          <w:sz w:val="28"/>
          <w:szCs w:val="28"/>
        </w:rPr>
        <w:t xml:space="preserve"> </w:t>
      </w:r>
      <w:r w:rsidRPr="001A4306">
        <w:rPr>
          <w:sz w:val="28"/>
          <w:szCs w:val="28"/>
          <w:lang w:val="en-US"/>
        </w:rPr>
        <w:t>Jefferson</w:t>
      </w:r>
      <w:r w:rsidRPr="008738FA">
        <w:rPr>
          <w:sz w:val="28"/>
          <w:szCs w:val="28"/>
        </w:rPr>
        <w:t xml:space="preserve">, </w:t>
      </w:r>
      <w:r w:rsidRPr="001A4306">
        <w:rPr>
          <w:sz w:val="28"/>
          <w:szCs w:val="28"/>
          <w:lang w:val="en-US"/>
        </w:rPr>
        <w:t>I</w:t>
      </w:r>
      <w:r w:rsidRPr="001A4306">
        <w:rPr>
          <w:sz w:val="28"/>
          <w:szCs w:val="28"/>
        </w:rPr>
        <w:t xml:space="preserve">. </w:t>
      </w:r>
      <w:r w:rsidRPr="001A4306">
        <w:rPr>
          <w:sz w:val="28"/>
          <w:szCs w:val="28"/>
          <w:lang w:val="en-US"/>
        </w:rPr>
        <w:t>Dennis</w:t>
      </w:r>
      <w:r w:rsidRPr="001A4306">
        <w:rPr>
          <w:sz w:val="28"/>
          <w:szCs w:val="28"/>
        </w:rPr>
        <w:t xml:space="preserve">, </w:t>
      </w:r>
      <w:r w:rsidRPr="001A4306">
        <w:rPr>
          <w:sz w:val="28"/>
          <w:szCs w:val="28"/>
          <w:lang w:val="en-US"/>
        </w:rPr>
        <w:t>R</w:t>
      </w:r>
      <w:r w:rsidRPr="001A4306">
        <w:rPr>
          <w:sz w:val="28"/>
          <w:szCs w:val="28"/>
        </w:rPr>
        <w:t xml:space="preserve">. </w:t>
      </w:r>
      <w:r w:rsidRPr="001A4306">
        <w:rPr>
          <w:sz w:val="28"/>
          <w:szCs w:val="28"/>
          <w:lang w:val="en-US"/>
        </w:rPr>
        <w:t>Gillis</w:t>
      </w:r>
      <w:r w:rsidRPr="001A4306">
        <w:rPr>
          <w:sz w:val="28"/>
          <w:szCs w:val="28"/>
        </w:rPr>
        <w:t>,</w:t>
      </w:r>
      <w:r w:rsidRPr="00F64B40">
        <w:rPr>
          <w:sz w:val="28"/>
          <w:szCs w:val="28"/>
        </w:rPr>
        <w:t xml:space="preserve"> </w:t>
      </w:r>
      <w:r>
        <w:rPr>
          <w:sz w:val="28"/>
          <w:szCs w:val="28"/>
          <w:lang w:val="en-US"/>
        </w:rPr>
        <w:t>C</w:t>
      </w:r>
      <w:r w:rsidRPr="00F64B40">
        <w:rPr>
          <w:sz w:val="28"/>
          <w:szCs w:val="28"/>
        </w:rPr>
        <w:t xml:space="preserve">. </w:t>
      </w:r>
      <w:r w:rsidRPr="001A4306">
        <w:rPr>
          <w:sz w:val="28"/>
          <w:szCs w:val="28"/>
          <w:lang w:val="en-US"/>
        </w:rPr>
        <w:t>Griffin</w:t>
      </w:r>
      <w:r w:rsidRPr="00F64B40">
        <w:rPr>
          <w:sz w:val="28"/>
          <w:szCs w:val="28"/>
        </w:rPr>
        <w:t xml:space="preserve">, </w:t>
      </w:r>
      <w:r w:rsidRPr="001A4306">
        <w:rPr>
          <w:sz w:val="28"/>
          <w:szCs w:val="28"/>
          <w:lang w:val="en-US"/>
        </w:rPr>
        <w:t>H</w:t>
      </w:r>
      <w:r w:rsidRPr="001A4306">
        <w:rPr>
          <w:sz w:val="28"/>
          <w:szCs w:val="28"/>
        </w:rPr>
        <w:t xml:space="preserve">. </w:t>
      </w:r>
      <w:r w:rsidRPr="001A4306">
        <w:rPr>
          <w:sz w:val="28"/>
          <w:szCs w:val="28"/>
          <w:lang w:val="en-US"/>
        </w:rPr>
        <w:t>Lasswell</w:t>
      </w:r>
      <w:r w:rsidRPr="001A4306">
        <w:rPr>
          <w:sz w:val="28"/>
          <w:szCs w:val="28"/>
        </w:rPr>
        <w:t>,</w:t>
      </w:r>
      <w:r w:rsidRPr="008738FA">
        <w:rPr>
          <w:sz w:val="28"/>
          <w:szCs w:val="28"/>
        </w:rPr>
        <w:t xml:space="preserve"> </w:t>
      </w:r>
      <w:r>
        <w:rPr>
          <w:sz w:val="28"/>
          <w:szCs w:val="28"/>
          <w:lang w:val="en-US"/>
        </w:rPr>
        <w:t>E</w:t>
      </w:r>
      <w:r w:rsidRPr="008738FA">
        <w:rPr>
          <w:sz w:val="28"/>
          <w:szCs w:val="28"/>
        </w:rPr>
        <w:t xml:space="preserve">. </w:t>
      </w:r>
      <w:r w:rsidRPr="001A4306">
        <w:rPr>
          <w:sz w:val="28"/>
          <w:szCs w:val="28"/>
          <w:lang w:val="en-US"/>
        </w:rPr>
        <w:t>Maccoby</w:t>
      </w:r>
      <w:r w:rsidRPr="008738FA">
        <w:rPr>
          <w:sz w:val="28"/>
          <w:szCs w:val="28"/>
        </w:rPr>
        <w:t>,</w:t>
      </w:r>
      <w:r w:rsidRPr="001A4306">
        <w:rPr>
          <w:sz w:val="28"/>
          <w:szCs w:val="28"/>
        </w:rPr>
        <w:t xml:space="preserve"> </w:t>
      </w:r>
      <w:r w:rsidRPr="001A4306">
        <w:rPr>
          <w:sz w:val="28"/>
          <w:szCs w:val="28"/>
          <w:lang w:val="en-US"/>
        </w:rPr>
        <w:t>S</w:t>
      </w:r>
      <w:r w:rsidRPr="001A4306">
        <w:rPr>
          <w:sz w:val="28"/>
          <w:szCs w:val="28"/>
        </w:rPr>
        <w:t xml:space="preserve">. </w:t>
      </w:r>
      <w:r w:rsidRPr="001A4306">
        <w:rPr>
          <w:sz w:val="28"/>
          <w:szCs w:val="28"/>
          <w:lang w:val="en-US"/>
        </w:rPr>
        <w:t>Miles</w:t>
      </w:r>
      <w:r w:rsidRPr="001A4306">
        <w:rPr>
          <w:sz w:val="28"/>
          <w:szCs w:val="28"/>
        </w:rPr>
        <w:t xml:space="preserve">, </w:t>
      </w:r>
      <w:r w:rsidRPr="001A4306">
        <w:rPr>
          <w:sz w:val="28"/>
          <w:szCs w:val="28"/>
          <w:lang w:val="en-US"/>
        </w:rPr>
        <w:t>B</w:t>
      </w:r>
      <w:r w:rsidRPr="001A4306">
        <w:rPr>
          <w:sz w:val="28"/>
          <w:szCs w:val="28"/>
        </w:rPr>
        <w:t xml:space="preserve">. </w:t>
      </w:r>
      <w:r w:rsidRPr="001A4306">
        <w:rPr>
          <w:sz w:val="28"/>
          <w:szCs w:val="28"/>
          <w:lang w:val="en-US"/>
        </w:rPr>
        <w:t>Stacey</w:t>
      </w:r>
      <w:r w:rsidRPr="001A4306">
        <w:rPr>
          <w:sz w:val="28"/>
          <w:szCs w:val="28"/>
        </w:rPr>
        <w:t>,</w:t>
      </w:r>
      <w:r w:rsidRPr="008738FA">
        <w:rPr>
          <w:sz w:val="28"/>
          <w:szCs w:val="28"/>
        </w:rPr>
        <w:t xml:space="preserve"> </w:t>
      </w:r>
      <w:r>
        <w:rPr>
          <w:sz w:val="28"/>
          <w:szCs w:val="28"/>
          <w:lang w:val="en-US"/>
        </w:rPr>
        <w:t>I</w:t>
      </w:r>
      <w:r w:rsidRPr="008738FA">
        <w:rPr>
          <w:sz w:val="28"/>
          <w:szCs w:val="28"/>
        </w:rPr>
        <w:t xml:space="preserve">. </w:t>
      </w:r>
      <w:r w:rsidRPr="001A4306">
        <w:rPr>
          <w:sz w:val="28"/>
          <w:szCs w:val="28"/>
          <w:lang w:val="en-US"/>
        </w:rPr>
        <w:t>Stew</w:t>
      </w:r>
      <w:r>
        <w:rPr>
          <w:sz w:val="28"/>
          <w:szCs w:val="28"/>
          <w:lang w:val="en-US"/>
        </w:rPr>
        <w:t>art</w:t>
      </w:r>
      <w:r w:rsidRPr="008738FA">
        <w:rPr>
          <w:sz w:val="28"/>
          <w:szCs w:val="28"/>
        </w:rPr>
        <w:t>,</w:t>
      </w:r>
      <w:r w:rsidRPr="001A4306">
        <w:rPr>
          <w:sz w:val="28"/>
          <w:szCs w:val="28"/>
        </w:rPr>
        <w:t xml:space="preserve"> </w:t>
      </w:r>
      <w:r w:rsidRPr="001A4306">
        <w:rPr>
          <w:sz w:val="28"/>
          <w:szCs w:val="28"/>
          <w:lang w:val="en-US"/>
        </w:rPr>
        <w:t>J</w:t>
      </w:r>
      <w:r w:rsidRPr="001A4306">
        <w:rPr>
          <w:sz w:val="28"/>
          <w:szCs w:val="28"/>
        </w:rPr>
        <w:t xml:space="preserve">. </w:t>
      </w:r>
      <w:r w:rsidRPr="001A4306">
        <w:rPr>
          <w:sz w:val="28"/>
          <w:szCs w:val="28"/>
          <w:lang w:val="en-US"/>
        </w:rPr>
        <w:t>Tallman</w:t>
      </w:r>
      <w:r w:rsidRPr="001A4306">
        <w:rPr>
          <w:rStyle w:val="a3"/>
          <w:sz w:val="28"/>
          <w:szCs w:val="28"/>
        </w:rPr>
        <w:footnoteReference w:id="18"/>
      </w:r>
      <w:r w:rsidRPr="001A4306">
        <w:rPr>
          <w:sz w:val="28"/>
          <w:szCs w:val="28"/>
        </w:rPr>
        <w:t xml:space="preserve">.   </w:t>
      </w:r>
    </w:p>
    <w:p w:rsidR="002B3DAD" w:rsidRPr="001A4306" w:rsidRDefault="002B3DAD" w:rsidP="002B3DAD">
      <w:pPr>
        <w:spacing w:line="360" w:lineRule="auto"/>
        <w:jc w:val="both"/>
        <w:rPr>
          <w:sz w:val="28"/>
          <w:szCs w:val="28"/>
        </w:rPr>
      </w:pPr>
      <w:r w:rsidRPr="001A4306">
        <w:rPr>
          <w:sz w:val="28"/>
          <w:szCs w:val="28"/>
        </w:rPr>
        <w:tab/>
        <w:t>Вместе с тем отмечу, что в политической науке остаются еще недостаточно исследованными вопросы, относящиеся к изучению процесса политической социализации молодежи, в числе которых: молодежные движения как институт или агенты политической социализации и региональные особенности данного процесса. Это обстояте</w:t>
      </w:r>
      <w:r>
        <w:rPr>
          <w:sz w:val="28"/>
          <w:szCs w:val="28"/>
        </w:rPr>
        <w:t>льство обусловило цель и задачи исследования</w:t>
      </w:r>
      <w:r w:rsidRPr="001A4306">
        <w:rPr>
          <w:sz w:val="28"/>
          <w:szCs w:val="28"/>
        </w:rPr>
        <w:t xml:space="preserve">. </w:t>
      </w:r>
    </w:p>
    <w:p w:rsidR="002B3DAD" w:rsidRPr="001A4306" w:rsidRDefault="002B3DAD" w:rsidP="002B3DAD">
      <w:pPr>
        <w:spacing w:line="360" w:lineRule="auto"/>
        <w:ind w:firstLine="720"/>
        <w:jc w:val="both"/>
        <w:rPr>
          <w:sz w:val="28"/>
          <w:szCs w:val="28"/>
        </w:rPr>
      </w:pPr>
      <w:r w:rsidRPr="001A4306">
        <w:rPr>
          <w:b/>
          <w:sz w:val="28"/>
          <w:szCs w:val="28"/>
        </w:rPr>
        <w:t>Объект исследования –</w:t>
      </w:r>
      <w:r>
        <w:rPr>
          <w:b/>
          <w:sz w:val="28"/>
          <w:szCs w:val="28"/>
        </w:rPr>
        <w:t xml:space="preserve"> </w:t>
      </w:r>
      <w:r w:rsidRPr="001A4306">
        <w:rPr>
          <w:sz w:val="28"/>
          <w:szCs w:val="28"/>
        </w:rPr>
        <w:t>молодежные политические движения в современной России.</w:t>
      </w:r>
    </w:p>
    <w:p w:rsidR="002B3DAD" w:rsidRPr="001A4306" w:rsidRDefault="002B3DAD" w:rsidP="002B3DAD">
      <w:pPr>
        <w:spacing w:line="360" w:lineRule="auto"/>
        <w:ind w:firstLine="720"/>
        <w:jc w:val="both"/>
        <w:rPr>
          <w:sz w:val="28"/>
          <w:szCs w:val="28"/>
        </w:rPr>
      </w:pPr>
      <w:r w:rsidRPr="001A4306">
        <w:rPr>
          <w:b/>
          <w:sz w:val="28"/>
          <w:szCs w:val="28"/>
        </w:rPr>
        <w:t>Предмет исследования –</w:t>
      </w:r>
      <w:r>
        <w:rPr>
          <w:b/>
          <w:sz w:val="28"/>
          <w:szCs w:val="28"/>
        </w:rPr>
        <w:t xml:space="preserve"> </w:t>
      </w:r>
      <w:r w:rsidRPr="001A4306">
        <w:rPr>
          <w:sz w:val="28"/>
          <w:szCs w:val="28"/>
        </w:rPr>
        <w:t>деятельность молодежных политических движений</w:t>
      </w:r>
      <w:r>
        <w:rPr>
          <w:sz w:val="28"/>
          <w:szCs w:val="28"/>
        </w:rPr>
        <w:t xml:space="preserve"> «Молодая Гвардия» и «Наши»</w:t>
      </w:r>
      <w:r w:rsidRPr="001A4306">
        <w:rPr>
          <w:sz w:val="28"/>
          <w:szCs w:val="28"/>
        </w:rPr>
        <w:t xml:space="preserve"> по политической социализации молодежи.</w:t>
      </w:r>
    </w:p>
    <w:p w:rsidR="002B3DAD" w:rsidRPr="001A4306" w:rsidRDefault="002B3DAD" w:rsidP="002B3DAD">
      <w:pPr>
        <w:spacing w:line="360" w:lineRule="auto"/>
        <w:ind w:firstLine="720"/>
        <w:jc w:val="both"/>
        <w:rPr>
          <w:sz w:val="28"/>
          <w:szCs w:val="28"/>
        </w:rPr>
      </w:pPr>
      <w:r w:rsidRPr="001A4306">
        <w:rPr>
          <w:b/>
          <w:sz w:val="28"/>
          <w:szCs w:val="28"/>
        </w:rPr>
        <w:t xml:space="preserve">Рабочая гипотеза </w:t>
      </w:r>
      <w:r w:rsidRPr="001A4306">
        <w:rPr>
          <w:sz w:val="28"/>
          <w:szCs w:val="28"/>
        </w:rPr>
        <w:t>– молодежные политические движения становятся эффективными агентами и/или институтом политической социализации в том случае, если их активистам и сторонникам присуща активная политическая и социальная позиция, они влияют на решения государственной власти, активно включены в политический процесс в стране, имеют политическую субъектность.</w:t>
      </w:r>
    </w:p>
    <w:p w:rsidR="002B3DAD" w:rsidRPr="001A4306" w:rsidRDefault="002B3DAD" w:rsidP="002B3DAD">
      <w:pPr>
        <w:spacing w:line="360" w:lineRule="auto"/>
        <w:jc w:val="both"/>
        <w:rPr>
          <w:sz w:val="28"/>
          <w:szCs w:val="28"/>
        </w:rPr>
      </w:pPr>
      <w:r w:rsidRPr="001A4306">
        <w:rPr>
          <w:b/>
          <w:sz w:val="28"/>
          <w:szCs w:val="28"/>
        </w:rPr>
        <w:lastRenderedPageBreak/>
        <w:tab/>
        <w:t xml:space="preserve">Цель исследования – </w:t>
      </w:r>
      <w:r w:rsidRPr="001A4306">
        <w:rPr>
          <w:sz w:val="28"/>
          <w:szCs w:val="28"/>
        </w:rPr>
        <w:t>изучить процесс политической социализации молодежи</w:t>
      </w:r>
      <w:r>
        <w:rPr>
          <w:sz w:val="28"/>
          <w:szCs w:val="28"/>
        </w:rPr>
        <w:t>,</w:t>
      </w:r>
      <w:r w:rsidRPr="001A4306">
        <w:rPr>
          <w:sz w:val="28"/>
          <w:szCs w:val="28"/>
        </w:rPr>
        <w:t xml:space="preserve"> происходящий в политических провластных движениях «Молодая Гвардия» и «Наши» на федеральном и региональном уровне, на примере Рязанской области. Рязанская область выбрана для проведения исследования по следующим соображениям: область является типичным регионом Центрального федерального округа, данные, полученные из исследования, можно экстраполировать применительно к другим субъектам РФ; у </w:t>
      </w:r>
      <w:r>
        <w:rPr>
          <w:sz w:val="28"/>
          <w:szCs w:val="28"/>
        </w:rPr>
        <w:t xml:space="preserve">автора </w:t>
      </w:r>
      <w:r w:rsidRPr="001A4306">
        <w:rPr>
          <w:sz w:val="28"/>
          <w:szCs w:val="28"/>
        </w:rPr>
        <w:t xml:space="preserve">накоплен достаточный эмпирический материал по региону. </w:t>
      </w:r>
    </w:p>
    <w:p w:rsidR="002B3DAD" w:rsidRPr="001A4306" w:rsidRDefault="002B3DAD" w:rsidP="002B3DAD">
      <w:pPr>
        <w:spacing w:line="360" w:lineRule="auto"/>
        <w:jc w:val="both"/>
        <w:rPr>
          <w:sz w:val="28"/>
          <w:szCs w:val="28"/>
        </w:rPr>
      </w:pPr>
      <w:r w:rsidRPr="001A4306">
        <w:rPr>
          <w:sz w:val="28"/>
          <w:szCs w:val="28"/>
        </w:rPr>
        <w:tab/>
        <w:t xml:space="preserve">Для достижения поставленной цели автору следует решить </w:t>
      </w:r>
      <w:r w:rsidRPr="001A4306">
        <w:rPr>
          <w:b/>
          <w:sz w:val="28"/>
          <w:szCs w:val="28"/>
        </w:rPr>
        <w:t>задачи</w:t>
      </w:r>
      <w:r w:rsidRPr="001A4306">
        <w:rPr>
          <w:sz w:val="28"/>
          <w:szCs w:val="28"/>
        </w:rPr>
        <w:t>:</w:t>
      </w:r>
    </w:p>
    <w:p w:rsidR="002B3DAD" w:rsidRPr="001A4306" w:rsidRDefault="002B3DAD" w:rsidP="002B3DAD">
      <w:pPr>
        <w:tabs>
          <w:tab w:val="num" w:pos="720"/>
        </w:tabs>
        <w:spacing w:line="360" w:lineRule="auto"/>
        <w:jc w:val="both"/>
        <w:rPr>
          <w:sz w:val="28"/>
          <w:szCs w:val="28"/>
        </w:rPr>
      </w:pPr>
      <w:r w:rsidRPr="001A4306">
        <w:rPr>
          <w:sz w:val="28"/>
          <w:szCs w:val="28"/>
        </w:rPr>
        <w:t>1) рассмотреть теоретический аппарат исследования, проанализировать основные теоретические подходы, трактующие процесс «социализации» и ее политическую составляющую;</w:t>
      </w:r>
    </w:p>
    <w:p w:rsidR="002B3DAD" w:rsidRPr="001A4306" w:rsidRDefault="002B3DAD" w:rsidP="002B3DAD">
      <w:pPr>
        <w:tabs>
          <w:tab w:val="num" w:pos="720"/>
        </w:tabs>
        <w:spacing w:line="360" w:lineRule="auto"/>
        <w:jc w:val="both"/>
        <w:rPr>
          <w:sz w:val="28"/>
          <w:szCs w:val="28"/>
        </w:rPr>
      </w:pPr>
      <w:r w:rsidRPr="001A4306">
        <w:rPr>
          <w:sz w:val="28"/>
          <w:szCs w:val="28"/>
        </w:rPr>
        <w:t xml:space="preserve">2) выявить и проанализировать основные факторы, способствовавшие созданию молодежных движений «Молодая Гвардия» и «Наши», которые оказали заметное влияние на последующий процесс политической социализации молодежи по средствам данных движений; </w:t>
      </w:r>
    </w:p>
    <w:p w:rsidR="002B3DAD" w:rsidRPr="001A4306" w:rsidRDefault="002B3DAD" w:rsidP="002B3DAD">
      <w:pPr>
        <w:tabs>
          <w:tab w:val="num" w:pos="720"/>
        </w:tabs>
        <w:spacing w:line="360" w:lineRule="auto"/>
        <w:jc w:val="both"/>
        <w:rPr>
          <w:sz w:val="28"/>
          <w:szCs w:val="28"/>
        </w:rPr>
      </w:pPr>
      <w:r w:rsidRPr="001A4306">
        <w:rPr>
          <w:sz w:val="28"/>
          <w:szCs w:val="28"/>
        </w:rPr>
        <w:t xml:space="preserve">3) рассмотреть молодежные движения «Молодая Гвардия» и «Наши» как агентов политической социализации в современной России; </w:t>
      </w:r>
    </w:p>
    <w:p w:rsidR="002B3DAD" w:rsidRPr="001A4306" w:rsidRDefault="002B3DAD" w:rsidP="002B3DAD">
      <w:pPr>
        <w:tabs>
          <w:tab w:val="num" w:pos="720"/>
        </w:tabs>
        <w:spacing w:line="360" w:lineRule="auto"/>
        <w:jc w:val="both"/>
        <w:rPr>
          <w:sz w:val="28"/>
          <w:szCs w:val="28"/>
        </w:rPr>
      </w:pPr>
      <w:r w:rsidRPr="001A4306">
        <w:rPr>
          <w:sz w:val="28"/>
          <w:szCs w:val="28"/>
        </w:rPr>
        <w:t>4) проанализировать основные виды деятельность молодежных движений «Молодая Гвардия» и «Наши», посредством которых осуществляется политическая социализация их активистов и сторонников;</w:t>
      </w:r>
    </w:p>
    <w:p w:rsidR="002B3DAD" w:rsidRPr="001A4306" w:rsidRDefault="002B3DAD" w:rsidP="002B3DAD">
      <w:pPr>
        <w:tabs>
          <w:tab w:val="num" w:pos="720"/>
        </w:tabs>
        <w:spacing w:line="360" w:lineRule="auto"/>
        <w:jc w:val="both"/>
        <w:rPr>
          <w:sz w:val="28"/>
          <w:szCs w:val="28"/>
        </w:rPr>
      </w:pPr>
      <w:r w:rsidRPr="001A4306">
        <w:rPr>
          <w:sz w:val="28"/>
          <w:szCs w:val="28"/>
        </w:rPr>
        <w:t xml:space="preserve">5) провести сравнение видов деятельности по политической социализации молодежи в центральных отделениях и рязанских региональных представительствах молодежных движений «Молодая Гвардия» и «Наши»; </w:t>
      </w:r>
    </w:p>
    <w:p w:rsidR="002B3DAD" w:rsidRPr="001A4306" w:rsidRDefault="002B3DAD" w:rsidP="002B3DAD">
      <w:pPr>
        <w:tabs>
          <w:tab w:val="num" w:pos="720"/>
        </w:tabs>
        <w:spacing w:line="360" w:lineRule="auto"/>
        <w:jc w:val="both"/>
        <w:rPr>
          <w:sz w:val="28"/>
          <w:szCs w:val="28"/>
        </w:rPr>
      </w:pPr>
      <w:r w:rsidRPr="001A4306">
        <w:rPr>
          <w:sz w:val="28"/>
          <w:szCs w:val="28"/>
        </w:rPr>
        <w:t>6) спрогнозировать перспективы развития молодежных провластных движений в России и в Рязанской области.</w:t>
      </w:r>
    </w:p>
    <w:p w:rsidR="002B3DAD" w:rsidRPr="001A4306" w:rsidRDefault="002B3DAD" w:rsidP="002B3DAD">
      <w:pPr>
        <w:spacing w:line="360" w:lineRule="auto"/>
        <w:jc w:val="both"/>
        <w:rPr>
          <w:sz w:val="28"/>
          <w:szCs w:val="28"/>
        </w:rPr>
      </w:pPr>
      <w:r w:rsidRPr="001A4306">
        <w:rPr>
          <w:b/>
          <w:sz w:val="28"/>
          <w:szCs w:val="28"/>
        </w:rPr>
        <w:lastRenderedPageBreak/>
        <w:tab/>
      </w:r>
      <w:r w:rsidRPr="001A4306">
        <w:rPr>
          <w:sz w:val="28"/>
          <w:szCs w:val="28"/>
        </w:rPr>
        <w:t xml:space="preserve">Хронологические рамки исследования ограничены современным периодом, с начала создания в постсоветской России политических движений молодежи, с </w:t>
      </w:r>
      <w:smartTag w:uri="urn:schemas-microsoft-com:office:smarttags" w:element="metricconverter">
        <w:smartTagPr>
          <w:attr w:name="ProductID" w:val="1995 г"/>
        </w:smartTagPr>
        <w:r w:rsidRPr="001A4306">
          <w:rPr>
            <w:sz w:val="28"/>
            <w:szCs w:val="28"/>
          </w:rPr>
          <w:t>1995 г</w:t>
        </w:r>
      </w:smartTag>
      <w:r w:rsidRPr="001A4306">
        <w:rPr>
          <w:sz w:val="28"/>
          <w:szCs w:val="28"/>
        </w:rPr>
        <w:t>. по настоящее время.</w:t>
      </w:r>
    </w:p>
    <w:p w:rsidR="002B3DAD" w:rsidRPr="001A4306" w:rsidRDefault="002B3DAD" w:rsidP="002B3DAD">
      <w:pPr>
        <w:spacing w:line="360" w:lineRule="auto"/>
        <w:jc w:val="both"/>
        <w:rPr>
          <w:sz w:val="28"/>
          <w:szCs w:val="28"/>
        </w:rPr>
      </w:pPr>
      <w:r w:rsidRPr="001A4306">
        <w:rPr>
          <w:b/>
          <w:sz w:val="28"/>
          <w:szCs w:val="28"/>
        </w:rPr>
        <w:tab/>
      </w:r>
      <w:r w:rsidRPr="001A4306">
        <w:rPr>
          <w:sz w:val="28"/>
          <w:szCs w:val="28"/>
        </w:rPr>
        <w:t>Теоретико-методологической базой исследования</w:t>
      </w:r>
      <w:r w:rsidRPr="001A4306">
        <w:rPr>
          <w:b/>
          <w:sz w:val="28"/>
          <w:szCs w:val="28"/>
        </w:rPr>
        <w:t xml:space="preserve"> </w:t>
      </w:r>
      <w:r w:rsidRPr="001A4306">
        <w:rPr>
          <w:sz w:val="28"/>
          <w:szCs w:val="28"/>
        </w:rPr>
        <w:t>являются труды российских и зарубежных ученых, посвященные исследованиям функционирования общественных объединений в обществе, в частности молодежным движениям и политической социализации индивидов.</w:t>
      </w:r>
    </w:p>
    <w:p w:rsidR="002B3DAD" w:rsidRPr="001A4306" w:rsidRDefault="002B3DAD" w:rsidP="002B3DAD">
      <w:pPr>
        <w:spacing w:line="360" w:lineRule="auto"/>
        <w:jc w:val="both"/>
        <w:rPr>
          <w:sz w:val="28"/>
          <w:szCs w:val="28"/>
        </w:rPr>
      </w:pPr>
      <w:r w:rsidRPr="001A4306">
        <w:rPr>
          <w:b/>
          <w:sz w:val="28"/>
          <w:szCs w:val="28"/>
        </w:rPr>
        <w:tab/>
      </w:r>
      <w:r w:rsidRPr="001A4306">
        <w:rPr>
          <w:sz w:val="28"/>
          <w:szCs w:val="28"/>
        </w:rPr>
        <w:t>Методы исследования.</w:t>
      </w:r>
      <w:r w:rsidRPr="001A4306">
        <w:rPr>
          <w:b/>
          <w:sz w:val="28"/>
          <w:szCs w:val="28"/>
        </w:rPr>
        <w:t xml:space="preserve"> </w:t>
      </w:r>
      <w:r w:rsidRPr="001A4306">
        <w:rPr>
          <w:sz w:val="28"/>
          <w:szCs w:val="28"/>
        </w:rPr>
        <w:t xml:space="preserve">Институциональный метод автор использовал для рассмотрения молодежных движений как политико-социальных институтов. Исторический метод использовался для выявления в прошлом нашей страны опыта функционирования молодежных движений и их роли в политической социализации молодежи, а также в процессе изучения модели «подчинения» существовавшей в СССР. Сравнительно-политологический метод позволил провести сравнительный анализ и выявить отличительные особенности у молодежных политических движений «Молодая Гвардия» и «Наши» от ранее существовавших молодежных организаций и движений: Комсомола, пионерской организации, «Идущих Вместе», «Молодежного Единства». Социологический метод автор использовал для анализа отношения молодежи и взрослого населения страны к деятельности молодежных движений в России, для оценки возможности членства респондентов в общественных организациях. Также данные социологических опросов были применены для изучения восприятия молодежью политических ценностей существующих в стране. </w:t>
      </w:r>
    </w:p>
    <w:p w:rsidR="002B3DAD" w:rsidRPr="001A4306" w:rsidRDefault="002B3DAD" w:rsidP="002B3DAD">
      <w:pPr>
        <w:tabs>
          <w:tab w:val="left" w:pos="0"/>
          <w:tab w:val="left" w:pos="360"/>
        </w:tabs>
        <w:spacing w:line="360" w:lineRule="auto"/>
        <w:jc w:val="both"/>
        <w:rPr>
          <w:b/>
          <w:sz w:val="28"/>
          <w:szCs w:val="28"/>
        </w:rPr>
      </w:pPr>
      <w:r w:rsidRPr="001A4306">
        <w:tab/>
      </w:r>
      <w:r w:rsidRPr="001A4306">
        <w:rPr>
          <w:sz w:val="28"/>
          <w:szCs w:val="28"/>
        </w:rPr>
        <w:t xml:space="preserve">Нормативно-правовую основу исследования составили: Конституция РФ, федеральное (Федеральный закон №98-ФЗ от 28.06.1995 «О государственной поддержке молодежных и детских общественных объединений», Федеральный закон №7-ФЗ от 12.01.1996 «О некоммерческих организациях» </w:t>
      </w:r>
      <w:r w:rsidRPr="001A4306">
        <w:rPr>
          <w:sz w:val="28"/>
          <w:szCs w:val="28"/>
        </w:rPr>
        <w:lastRenderedPageBreak/>
        <w:t>и т.д.) и региональное законодательство (Закон Рязанской области №77 от 27.05.1998 «О молодежи» и т.д.), регламентирующее деятельность и функционирование некоммерческих организаций, в частности молодежных, закрепляющее положение молодежи в государстве и обществе.</w:t>
      </w:r>
    </w:p>
    <w:p w:rsidR="002B3DAD" w:rsidRPr="001A4306" w:rsidRDefault="002B3DAD" w:rsidP="002B3DAD">
      <w:pPr>
        <w:spacing w:line="360" w:lineRule="auto"/>
        <w:jc w:val="both"/>
        <w:rPr>
          <w:sz w:val="28"/>
          <w:szCs w:val="28"/>
        </w:rPr>
      </w:pPr>
      <w:r w:rsidRPr="001A4306">
        <w:rPr>
          <w:b/>
          <w:sz w:val="28"/>
          <w:szCs w:val="28"/>
        </w:rPr>
        <w:tab/>
      </w:r>
      <w:r w:rsidRPr="001A4306">
        <w:rPr>
          <w:sz w:val="28"/>
          <w:szCs w:val="28"/>
        </w:rPr>
        <w:t>Эмпирической базой работы</w:t>
      </w:r>
      <w:r w:rsidRPr="001A4306">
        <w:rPr>
          <w:b/>
          <w:sz w:val="28"/>
          <w:szCs w:val="28"/>
        </w:rPr>
        <w:t xml:space="preserve"> </w:t>
      </w:r>
      <w:r w:rsidRPr="001A4306">
        <w:rPr>
          <w:sz w:val="28"/>
          <w:szCs w:val="28"/>
        </w:rPr>
        <w:t>явились результаты социологических опросов, проведенные исследовательскими организациями: ВЦИОМ, Институт социологии РАН, Фонд аналитических программ «Экспертиза», Фонд «Общественного мнения».</w:t>
      </w:r>
    </w:p>
    <w:p w:rsidR="002B3DAD" w:rsidRPr="001A4306" w:rsidRDefault="002B3DAD" w:rsidP="002B3DAD">
      <w:pPr>
        <w:spacing w:line="360" w:lineRule="auto"/>
        <w:jc w:val="both"/>
        <w:rPr>
          <w:sz w:val="28"/>
          <w:szCs w:val="28"/>
        </w:rPr>
      </w:pPr>
      <w:r w:rsidRPr="001A4306">
        <w:rPr>
          <w:sz w:val="28"/>
          <w:szCs w:val="28"/>
        </w:rPr>
        <w:tab/>
        <w:t>Автор также использовал методы сбора эмпирической информации. Метод контент</w:t>
      </w:r>
      <w:r>
        <w:rPr>
          <w:sz w:val="28"/>
          <w:szCs w:val="28"/>
        </w:rPr>
        <w:t>-</w:t>
      </w:r>
      <w:r w:rsidRPr="001A4306">
        <w:rPr>
          <w:sz w:val="28"/>
          <w:szCs w:val="28"/>
        </w:rPr>
        <w:t xml:space="preserve">анализа автор применил при изучении федерального и регионального законодательства прописывающего положение молодежи в России и регламентирующего деятельность общественных организаций. Этот метод использовался и при анализе уставных и программных документов молодежных движений «Молодая Гвардия» и «Наши». Для сбора информации о перспективах развития и дальнейшей деятельности молодежных движений автор использовал методом интервью; серии интервью были проведены с руководством и членами данных движений. Также был использован метод включенного наблюдения; метод позволил исследовать повседневную деятельность активистов. </w:t>
      </w:r>
    </w:p>
    <w:p w:rsidR="002B3DAD" w:rsidRPr="001A4306" w:rsidRDefault="002B3DAD" w:rsidP="002B3DAD">
      <w:pPr>
        <w:spacing w:line="360" w:lineRule="auto"/>
        <w:jc w:val="both"/>
        <w:rPr>
          <w:sz w:val="28"/>
          <w:szCs w:val="28"/>
        </w:rPr>
      </w:pPr>
      <w:r w:rsidRPr="001A4306">
        <w:rPr>
          <w:sz w:val="28"/>
          <w:szCs w:val="28"/>
        </w:rPr>
        <w:tab/>
        <w:t xml:space="preserve">Анализировались материалы научных конференций, конгрессов политологов; уставные и программные документы молодежных движений; стратегии, концепции взаимодействия представителей власти с общественными организациями; информационно-аналитические материалы, статистические данные по России и Рязанской области, собранные Федеральной службой государственной статистики и ее Рязанским территориальным отделением; интервью и выступления должностных лиц, политиков и руководителей молодежных движений. </w:t>
      </w:r>
    </w:p>
    <w:p w:rsidR="002B3DAD" w:rsidRPr="001A4306" w:rsidRDefault="002B3DAD" w:rsidP="002B3DAD">
      <w:pPr>
        <w:spacing w:line="360" w:lineRule="auto"/>
        <w:jc w:val="both"/>
        <w:rPr>
          <w:sz w:val="28"/>
          <w:szCs w:val="28"/>
        </w:rPr>
      </w:pPr>
      <w:r w:rsidRPr="001A4306">
        <w:rPr>
          <w:sz w:val="28"/>
          <w:szCs w:val="28"/>
        </w:rPr>
        <w:lastRenderedPageBreak/>
        <w:tab/>
        <w:t>С целью изучения деятельности молодежных политических движений «Молодая Гвардия» и «Наши» автором осуществлялся сбор и анализ публикаций, информационных сообщений федеральных и региональных СМИ за период с 2000 по 2008 гг.</w:t>
      </w:r>
    </w:p>
    <w:p w:rsidR="002B3DAD" w:rsidRPr="001A4306" w:rsidRDefault="002B3DAD" w:rsidP="002B3DAD">
      <w:pPr>
        <w:spacing w:line="360" w:lineRule="auto"/>
        <w:jc w:val="both"/>
        <w:rPr>
          <w:sz w:val="28"/>
          <w:szCs w:val="28"/>
        </w:rPr>
      </w:pPr>
      <w:r w:rsidRPr="001A4306">
        <w:tab/>
      </w:r>
      <w:r w:rsidRPr="001A4306">
        <w:rPr>
          <w:sz w:val="28"/>
          <w:szCs w:val="28"/>
        </w:rPr>
        <w:t xml:space="preserve">Научная новизна </w:t>
      </w:r>
      <w:r>
        <w:rPr>
          <w:sz w:val="28"/>
          <w:szCs w:val="28"/>
        </w:rPr>
        <w:t>исследования</w:t>
      </w:r>
      <w:r w:rsidRPr="001A4306">
        <w:rPr>
          <w:sz w:val="28"/>
          <w:szCs w:val="28"/>
        </w:rPr>
        <w:t xml:space="preserve"> определяется, в первую очередь, постановкой проблемы, поскольку автор впервые рассматривает не только новые молодежные движения, поддержанные властью, но ставит задачу оценки эффективности их деятельности по политической социализации молодежи.</w:t>
      </w:r>
    </w:p>
    <w:p w:rsidR="002B3DAD" w:rsidRPr="001A4306" w:rsidRDefault="002B3DAD" w:rsidP="002B3DAD">
      <w:pPr>
        <w:spacing w:line="360" w:lineRule="auto"/>
        <w:jc w:val="both"/>
        <w:rPr>
          <w:sz w:val="28"/>
          <w:szCs w:val="28"/>
        </w:rPr>
      </w:pPr>
      <w:r w:rsidRPr="001A4306">
        <w:rPr>
          <w:sz w:val="28"/>
          <w:szCs w:val="28"/>
        </w:rPr>
        <w:tab/>
        <w:t>К исследованию деятельности молодежных движений применено несколько теоретических подходов: теории политической социализации и политического участия, а также анализ деятельности данных движений по политической социализации молодежи с позиций субъектно-институционального подхода. Данный подход позволил автору анализировать молодежные движения с точки зрения их субъектности в современной России. В результате:</w:t>
      </w:r>
    </w:p>
    <w:p w:rsidR="002B3DAD" w:rsidRPr="001A4306" w:rsidRDefault="002B3DAD" w:rsidP="002B3DAD">
      <w:pPr>
        <w:numPr>
          <w:ilvl w:val="0"/>
          <w:numId w:val="1"/>
        </w:numPr>
        <w:tabs>
          <w:tab w:val="num" w:pos="0"/>
        </w:tabs>
        <w:spacing w:after="0" w:line="360" w:lineRule="auto"/>
        <w:ind w:left="0" w:firstLine="0"/>
        <w:jc w:val="both"/>
        <w:rPr>
          <w:sz w:val="28"/>
          <w:szCs w:val="28"/>
        </w:rPr>
      </w:pPr>
      <w:r w:rsidRPr="001A4306">
        <w:rPr>
          <w:sz w:val="28"/>
          <w:szCs w:val="28"/>
        </w:rPr>
        <w:t xml:space="preserve">предложена авторская трактовка понятия «политическая социализация» с учетом выбранного субъектно-институционального подхода; </w:t>
      </w:r>
    </w:p>
    <w:p w:rsidR="002B3DAD" w:rsidRPr="001A4306" w:rsidRDefault="002B3DAD" w:rsidP="002B3DAD">
      <w:pPr>
        <w:numPr>
          <w:ilvl w:val="0"/>
          <w:numId w:val="1"/>
        </w:numPr>
        <w:tabs>
          <w:tab w:val="num" w:pos="0"/>
        </w:tabs>
        <w:spacing w:after="0" w:line="360" w:lineRule="auto"/>
        <w:ind w:left="0" w:firstLine="0"/>
        <w:jc w:val="both"/>
        <w:rPr>
          <w:sz w:val="28"/>
          <w:szCs w:val="28"/>
        </w:rPr>
      </w:pPr>
      <w:r w:rsidRPr="001A4306">
        <w:rPr>
          <w:sz w:val="28"/>
          <w:szCs w:val="28"/>
        </w:rPr>
        <w:t>обоснован вывод о неэффективности деятельности молодежных движений в политической социализации молодежи в условиях происходящих структурных трансформаций общества и кризиса ценностных ориентаций молодежи в современной России;</w:t>
      </w:r>
    </w:p>
    <w:p w:rsidR="002B3DAD" w:rsidRPr="001A4306" w:rsidRDefault="002B3DAD" w:rsidP="002B3DAD">
      <w:pPr>
        <w:numPr>
          <w:ilvl w:val="0"/>
          <w:numId w:val="1"/>
        </w:numPr>
        <w:spacing w:after="0" w:line="360" w:lineRule="auto"/>
        <w:ind w:left="0" w:firstLine="0"/>
        <w:jc w:val="both"/>
        <w:rPr>
          <w:sz w:val="28"/>
          <w:szCs w:val="28"/>
        </w:rPr>
      </w:pPr>
      <w:r w:rsidRPr="001A4306">
        <w:rPr>
          <w:sz w:val="28"/>
          <w:szCs w:val="28"/>
        </w:rPr>
        <w:t xml:space="preserve">доказано, что в современной России федеральной власти не удалось создать эффективный институт политической социализации молодежи на основе молодежных движений «Молодая Гвардия» и «Наши», а получился лишь инструмент по политической мобилизации молодежи для разовых мероприятий санкционированных властями; </w:t>
      </w:r>
    </w:p>
    <w:p w:rsidR="002B3DAD" w:rsidRPr="001A4306" w:rsidRDefault="002B3DAD" w:rsidP="002B3DAD">
      <w:pPr>
        <w:numPr>
          <w:ilvl w:val="0"/>
          <w:numId w:val="1"/>
        </w:numPr>
        <w:spacing w:after="0" w:line="360" w:lineRule="auto"/>
        <w:ind w:left="0" w:firstLine="0"/>
        <w:jc w:val="both"/>
        <w:rPr>
          <w:sz w:val="28"/>
          <w:szCs w:val="28"/>
        </w:rPr>
      </w:pPr>
      <w:r w:rsidRPr="001A4306">
        <w:rPr>
          <w:sz w:val="28"/>
          <w:szCs w:val="28"/>
        </w:rPr>
        <w:lastRenderedPageBreak/>
        <w:t>проанализированы характеристики присущие молодежным движениям «Молодая Гвардия» и «Наши», которые негативно влияют на процесс политической социализации молодежи;</w:t>
      </w:r>
    </w:p>
    <w:p w:rsidR="002B3DAD" w:rsidRPr="001A4306" w:rsidRDefault="002B3DAD" w:rsidP="002B3DAD">
      <w:pPr>
        <w:numPr>
          <w:ilvl w:val="0"/>
          <w:numId w:val="1"/>
        </w:numPr>
        <w:tabs>
          <w:tab w:val="num" w:pos="0"/>
        </w:tabs>
        <w:spacing w:after="0" w:line="360" w:lineRule="auto"/>
        <w:ind w:left="0" w:firstLine="0"/>
        <w:jc w:val="both"/>
        <w:rPr>
          <w:sz w:val="28"/>
          <w:szCs w:val="28"/>
        </w:rPr>
      </w:pPr>
      <w:r w:rsidRPr="001A4306">
        <w:rPr>
          <w:sz w:val="28"/>
          <w:szCs w:val="28"/>
        </w:rPr>
        <w:t>выявлены и проанализированы основные виды деятельности молодежных движений «Молодая Гвардия» и «Наши», по которым осуществляется процесс политической социализации активистов: массовые акции, деятельность групп активистов по конкретным социальным и политическим проектам, образовательные мероприятия;</w:t>
      </w:r>
    </w:p>
    <w:p w:rsidR="002B3DAD" w:rsidRPr="001A4306" w:rsidRDefault="002B3DAD" w:rsidP="002B3DAD">
      <w:pPr>
        <w:numPr>
          <w:ilvl w:val="0"/>
          <w:numId w:val="1"/>
        </w:numPr>
        <w:tabs>
          <w:tab w:val="num" w:pos="0"/>
        </w:tabs>
        <w:spacing w:after="0" w:line="360" w:lineRule="auto"/>
        <w:ind w:left="0" w:firstLine="0"/>
        <w:jc w:val="both"/>
        <w:rPr>
          <w:sz w:val="28"/>
          <w:szCs w:val="28"/>
        </w:rPr>
      </w:pPr>
      <w:r w:rsidRPr="001A4306">
        <w:rPr>
          <w:sz w:val="28"/>
          <w:szCs w:val="28"/>
        </w:rPr>
        <w:t>обоснованно, что образовательные мероприятия, реализуемые в молодежных движениях, как вид деятельности по политической социализации активистов наиболее эффективны в процессе передачи и усвоения ими политических ценностей и норм по сравнению с политико-социальными проектами и массовыми акциями;</w:t>
      </w:r>
    </w:p>
    <w:p w:rsidR="002B3DAD" w:rsidRPr="001A4306" w:rsidRDefault="002B3DAD" w:rsidP="002B3DAD">
      <w:pPr>
        <w:numPr>
          <w:ilvl w:val="0"/>
          <w:numId w:val="1"/>
        </w:numPr>
        <w:tabs>
          <w:tab w:val="num" w:pos="0"/>
        </w:tabs>
        <w:spacing w:after="0" w:line="360" w:lineRule="auto"/>
        <w:ind w:left="0" w:firstLine="0"/>
        <w:jc w:val="both"/>
        <w:rPr>
          <w:sz w:val="28"/>
          <w:szCs w:val="28"/>
        </w:rPr>
      </w:pPr>
      <w:r w:rsidRPr="001A4306">
        <w:rPr>
          <w:sz w:val="28"/>
          <w:szCs w:val="28"/>
        </w:rPr>
        <w:t xml:space="preserve">предложена иерархия основных видов деятельности молодежных движений по критерию эффективности для процесса политической социализации активистов движений; </w:t>
      </w:r>
    </w:p>
    <w:p w:rsidR="002B3DAD" w:rsidRPr="001A4306" w:rsidRDefault="002B3DAD" w:rsidP="002B3DAD">
      <w:pPr>
        <w:numPr>
          <w:ilvl w:val="0"/>
          <w:numId w:val="1"/>
        </w:numPr>
        <w:spacing w:after="0" w:line="360" w:lineRule="auto"/>
        <w:ind w:left="0" w:firstLine="0"/>
        <w:jc w:val="both"/>
        <w:rPr>
          <w:sz w:val="28"/>
          <w:szCs w:val="28"/>
        </w:rPr>
      </w:pPr>
      <w:r w:rsidRPr="001A4306">
        <w:rPr>
          <w:sz w:val="28"/>
          <w:szCs w:val="28"/>
        </w:rPr>
        <w:t>с учетом полученных результатов из исследования и политической ситуации в стране автор спрогнозировал возможные стратегии развития политических молодежных движений и изменение их роли в политической социализации российской молодежи на федеральном уровне и в Рязанской области.</w:t>
      </w:r>
    </w:p>
    <w:p w:rsidR="002B3DAD" w:rsidRPr="001A4306" w:rsidRDefault="002B3DAD" w:rsidP="002B3DAD">
      <w:pPr>
        <w:spacing w:line="360" w:lineRule="auto"/>
        <w:jc w:val="both"/>
        <w:rPr>
          <w:sz w:val="28"/>
          <w:szCs w:val="28"/>
        </w:rPr>
      </w:pPr>
      <w:r w:rsidRPr="001A4306">
        <w:rPr>
          <w:sz w:val="28"/>
          <w:szCs w:val="28"/>
        </w:rPr>
        <w:tab/>
        <w:t xml:space="preserve">Теоретическая ценность </w:t>
      </w:r>
      <w:r>
        <w:rPr>
          <w:sz w:val="28"/>
          <w:szCs w:val="28"/>
        </w:rPr>
        <w:t>исследования</w:t>
      </w:r>
      <w:r w:rsidRPr="001A4306">
        <w:rPr>
          <w:sz w:val="28"/>
          <w:szCs w:val="28"/>
        </w:rPr>
        <w:t xml:space="preserve"> состоит в том, что автор применил к анализу деятельности молодежных политических движений одновременно два самостоятельных теоретических подхода: политической социализации и политического участия. Которые позволили изучить включение молодежных движений в политический процесс как с позиций от общего к частному (теория политической социализации), так и от частного к общему (теория политического участия).</w:t>
      </w:r>
    </w:p>
    <w:p w:rsidR="002B3DAD" w:rsidRPr="001A4306" w:rsidRDefault="002B3DAD" w:rsidP="002B3DAD">
      <w:pPr>
        <w:spacing w:line="360" w:lineRule="auto"/>
        <w:jc w:val="both"/>
        <w:rPr>
          <w:sz w:val="28"/>
          <w:szCs w:val="28"/>
        </w:rPr>
      </w:pPr>
      <w:r w:rsidRPr="001A4306">
        <w:rPr>
          <w:sz w:val="28"/>
          <w:szCs w:val="28"/>
        </w:rPr>
        <w:lastRenderedPageBreak/>
        <w:tab/>
        <w:t>Данные, полученные при использовании двух научных теорий, были подкреплены результатами с учетом анализа личности по уровням субъектности, что очень важно при анализе эффективности воздействия политической социализации и оценке молодежных движений субъектно-институциональным подходом.</w:t>
      </w:r>
    </w:p>
    <w:p w:rsidR="002B3DAD" w:rsidRPr="001A4306" w:rsidRDefault="002B3DAD" w:rsidP="002B3DAD">
      <w:pPr>
        <w:spacing w:line="360" w:lineRule="auto"/>
        <w:jc w:val="both"/>
        <w:rPr>
          <w:sz w:val="28"/>
          <w:szCs w:val="28"/>
        </w:rPr>
      </w:pPr>
      <w:r w:rsidRPr="001A4306">
        <w:rPr>
          <w:sz w:val="28"/>
          <w:szCs w:val="28"/>
        </w:rPr>
        <w:tab/>
        <w:t>Приложение двух научных теорий в изучении движений «Молодая Гвардия» и «Наши», натолкнуло автора на использование субъектно-институционального подхода, который в свою очередь позволил анализировать молодежные движения с позиций уровня субъектности. При использовании данного подхода выдвигается предположение, чем выше уровень субъектности молодежной движений, тем более она устойчива, имеет большие перспективы для увеличения эффективности своих функций по политической социализации молодежи.</w:t>
      </w:r>
    </w:p>
    <w:p w:rsidR="002B3DAD" w:rsidRPr="001A4306" w:rsidRDefault="002B3DAD" w:rsidP="002B3DAD">
      <w:pPr>
        <w:spacing w:line="360" w:lineRule="auto"/>
        <w:jc w:val="both"/>
        <w:rPr>
          <w:sz w:val="28"/>
          <w:szCs w:val="28"/>
        </w:rPr>
      </w:pPr>
      <w:r w:rsidRPr="001A4306">
        <w:rPr>
          <w:sz w:val="28"/>
          <w:szCs w:val="28"/>
        </w:rPr>
        <w:tab/>
        <w:t>Результаты исследования позволяют углубить теоретические представления о процессе политической социализации, о реальных функциях провластных молодежных политических движений в политическом процессе современной России.</w:t>
      </w:r>
    </w:p>
    <w:p w:rsidR="002B3DAD" w:rsidRPr="001A4306" w:rsidRDefault="002B3DAD" w:rsidP="002B3DAD">
      <w:pPr>
        <w:spacing w:line="360" w:lineRule="auto"/>
        <w:jc w:val="both"/>
        <w:rPr>
          <w:sz w:val="28"/>
          <w:szCs w:val="28"/>
        </w:rPr>
      </w:pPr>
      <w:r w:rsidRPr="001A4306">
        <w:rPr>
          <w:sz w:val="28"/>
          <w:szCs w:val="28"/>
        </w:rPr>
        <w:tab/>
        <w:t xml:space="preserve">Полученные в ходе исследования данные могут быть применены для дальнейших исследований проблем молодежной политики, а также в преподавательской деятельности, в чтении лекций слушателям общих и специальных курсов по политологии и смежных с ней дисциплин. </w:t>
      </w:r>
      <w:r w:rsidRPr="001A4306">
        <w:rPr>
          <w:sz w:val="28"/>
          <w:szCs w:val="28"/>
        </w:rPr>
        <w:tab/>
        <w:t>Материалы исследования и авторские предложения, сформулированные автором, могут быть использованы представителями власти, занимающиеся молодежной политикой и руководством молодежных движений и организаций, для повышения эффективности деятельности молодежных движений и организаций в процессе политической социализации молодежи.</w:t>
      </w:r>
    </w:p>
    <w:p w:rsidR="002B3DAD" w:rsidRPr="001A4306" w:rsidRDefault="002B3DAD" w:rsidP="002B3DAD">
      <w:pPr>
        <w:spacing w:line="360" w:lineRule="auto"/>
        <w:jc w:val="both"/>
        <w:rPr>
          <w:sz w:val="28"/>
          <w:szCs w:val="28"/>
        </w:rPr>
      </w:pPr>
      <w:r w:rsidRPr="001A4306">
        <w:rPr>
          <w:sz w:val="28"/>
          <w:szCs w:val="28"/>
        </w:rPr>
        <w:lastRenderedPageBreak/>
        <w:tab/>
        <w:t xml:space="preserve">Авторские рекомендации, по наделению большей самостоятельностью активистов и молодежные политические движения в их деятельности и определении своей стратегии развития, предоставления возможности влиять на поведение, сознание граждан и происходящие процессы в современной России (повышение субъектности), будут способствовать устойчивости самих движений и улучшению эффективности их деятельности по политической социализации молодежи.    </w:t>
      </w:r>
    </w:p>
    <w:p w:rsidR="002B3DAD" w:rsidRDefault="002B3DAD" w:rsidP="002B3DAD">
      <w:pPr>
        <w:spacing w:line="360" w:lineRule="auto"/>
        <w:jc w:val="both"/>
        <w:rPr>
          <w:sz w:val="28"/>
          <w:szCs w:val="28"/>
        </w:rPr>
      </w:pPr>
      <w:r w:rsidRPr="001A4306">
        <w:rPr>
          <w:sz w:val="28"/>
          <w:szCs w:val="28"/>
        </w:rPr>
        <w:tab/>
      </w:r>
    </w:p>
    <w:p w:rsidR="002B3DAD" w:rsidRDefault="002B3DAD" w:rsidP="002B3DAD">
      <w:pPr>
        <w:spacing w:line="360" w:lineRule="auto"/>
        <w:jc w:val="both"/>
        <w:rPr>
          <w:sz w:val="28"/>
          <w:szCs w:val="28"/>
        </w:rPr>
      </w:pPr>
    </w:p>
    <w:p w:rsidR="002B3DAD" w:rsidRDefault="002B3DAD" w:rsidP="002B3DAD">
      <w:pPr>
        <w:spacing w:line="360" w:lineRule="auto"/>
        <w:jc w:val="both"/>
        <w:rPr>
          <w:sz w:val="28"/>
          <w:szCs w:val="28"/>
        </w:rPr>
      </w:pPr>
    </w:p>
    <w:p w:rsidR="002B3DAD" w:rsidRDefault="002B3DAD" w:rsidP="002B3DAD">
      <w:pPr>
        <w:spacing w:line="360" w:lineRule="auto"/>
        <w:jc w:val="both"/>
        <w:rPr>
          <w:sz w:val="28"/>
          <w:szCs w:val="28"/>
        </w:rPr>
      </w:pPr>
    </w:p>
    <w:p w:rsidR="002B3DAD" w:rsidRDefault="002B3DAD" w:rsidP="002B3DAD">
      <w:pPr>
        <w:spacing w:line="360" w:lineRule="auto"/>
        <w:jc w:val="both"/>
        <w:rPr>
          <w:sz w:val="28"/>
          <w:szCs w:val="28"/>
        </w:rPr>
      </w:pPr>
    </w:p>
    <w:p w:rsidR="002B3DAD" w:rsidRDefault="002B3DAD" w:rsidP="002B3DAD">
      <w:pPr>
        <w:spacing w:line="360" w:lineRule="auto"/>
        <w:jc w:val="both"/>
        <w:rPr>
          <w:sz w:val="28"/>
          <w:szCs w:val="28"/>
        </w:rPr>
      </w:pPr>
    </w:p>
    <w:p w:rsidR="002B3DAD" w:rsidRDefault="002B3DAD" w:rsidP="002B3DAD">
      <w:pPr>
        <w:spacing w:line="360" w:lineRule="auto"/>
        <w:jc w:val="both"/>
        <w:rPr>
          <w:sz w:val="28"/>
          <w:szCs w:val="28"/>
        </w:rPr>
      </w:pPr>
    </w:p>
    <w:p w:rsidR="002B3DAD" w:rsidRDefault="002B3DAD" w:rsidP="002B3DAD">
      <w:pPr>
        <w:spacing w:line="360" w:lineRule="auto"/>
        <w:jc w:val="both"/>
        <w:rPr>
          <w:sz w:val="28"/>
          <w:szCs w:val="28"/>
        </w:rPr>
      </w:pPr>
    </w:p>
    <w:p w:rsidR="00FE10F1" w:rsidRDefault="00FE10F1"/>
    <w:sectPr w:rsidR="00FE10F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0F1" w:rsidRDefault="00FE10F1" w:rsidP="002B3DAD">
      <w:pPr>
        <w:spacing w:after="0" w:line="240" w:lineRule="auto"/>
      </w:pPr>
      <w:r>
        <w:separator/>
      </w:r>
    </w:p>
  </w:endnote>
  <w:endnote w:type="continuationSeparator" w:id="1">
    <w:p w:rsidR="00FE10F1" w:rsidRDefault="00FE10F1" w:rsidP="002B3D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0F1" w:rsidRDefault="00FE10F1" w:rsidP="002B3DAD">
      <w:pPr>
        <w:spacing w:after="0" w:line="240" w:lineRule="auto"/>
      </w:pPr>
      <w:r>
        <w:separator/>
      </w:r>
    </w:p>
  </w:footnote>
  <w:footnote w:type="continuationSeparator" w:id="1">
    <w:p w:rsidR="00FE10F1" w:rsidRDefault="00FE10F1" w:rsidP="002B3DAD">
      <w:pPr>
        <w:spacing w:after="0" w:line="240" w:lineRule="auto"/>
      </w:pPr>
      <w:r>
        <w:continuationSeparator/>
      </w:r>
    </w:p>
  </w:footnote>
  <w:footnote w:id="2">
    <w:p w:rsidR="002B3DAD" w:rsidRPr="004C2744" w:rsidRDefault="002B3DAD" w:rsidP="002B3DAD">
      <w:pPr>
        <w:pStyle w:val="a4"/>
        <w:jc w:val="both"/>
      </w:pPr>
      <w:r w:rsidRPr="00F64B40">
        <w:rPr>
          <w:rStyle w:val="a3"/>
        </w:rPr>
        <w:footnoteRef/>
      </w:r>
      <w:r w:rsidRPr="00F64B40">
        <w:t xml:space="preserve"> См.: Заславская Т.И. Современное российское общество. Социальный механизм трансформации. М., 2004, Социетальная трансформация</w:t>
      </w:r>
      <w:r w:rsidRPr="004C2744">
        <w:t xml:space="preserve"> российского общества. М., 2002; Петухов В.В. Демократия участия и политическая трансформация России. М., 2007; Хлыстунов С.Ю. Политическое сознание молодежи в условиях обновления российского общества: состояние и перспективы: автореф. дис. … канд. социол. наук. Саратов, 1999; Чекушкин С.В. Проблемы социальной ориентации молодежи в современных условиях: автореф. дис. … канд. филос. наук. Чебоксары, 2005. </w:t>
      </w:r>
    </w:p>
  </w:footnote>
  <w:footnote w:id="3">
    <w:p w:rsidR="002B3DAD" w:rsidRPr="004C2744" w:rsidRDefault="002B3DAD" w:rsidP="002B3DAD">
      <w:pPr>
        <w:pStyle w:val="a4"/>
        <w:jc w:val="both"/>
      </w:pPr>
      <w:r w:rsidRPr="004C2744">
        <w:rPr>
          <w:rStyle w:val="a3"/>
        </w:rPr>
        <w:footnoteRef/>
      </w:r>
      <w:r w:rsidRPr="004C2744">
        <w:rPr>
          <w:rStyle w:val="a3"/>
        </w:rPr>
        <w:t xml:space="preserve"> </w:t>
      </w:r>
      <w:r w:rsidRPr="004C2744">
        <w:t>См.: Зубок Ю.А. Молодежный экстремизм. Сущность и особенности проявления // Социс. 2008. № 5. С.37-47, Проблемы социального развития молодежи в условиях риска // Социологические исследования. 2003. №4. С. 50 -52, Зубок Ю.А., Чупров В.И. Правовая культура молодежи в ракурсе трансформационных стратегий // Социс. 2006. №6. С. 37-46; Кривов Ю.И. О месте понятия «социализация» в современной педагогике // Педагогика. 2003. №2. С.11-22; Мудрик А.В. Социализация и «смутное время». М., 1990, Социализация человека. М., 2004; Шестопал Е.Б. Образы российской власти. От Ельцина до Путина. М., 2008., Политическая психология. М., 2007; Чупров В.И., Зубок Ю.А., Уильямс К. Молодежь в обществе риска. М., 2001.</w:t>
      </w:r>
    </w:p>
  </w:footnote>
  <w:footnote w:id="4">
    <w:p w:rsidR="002B3DAD" w:rsidRPr="00F92868" w:rsidRDefault="002B3DAD" w:rsidP="002B3DAD">
      <w:pPr>
        <w:pStyle w:val="a4"/>
        <w:jc w:val="both"/>
      </w:pPr>
      <w:r w:rsidRPr="00F92868">
        <w:rPr>
          <w:rStyle w:val="a3"/>
        </w:rPr>
        <w:footnoteRef/>
      </w:r>
      <w:r w:rsidRPr="00F92868">
        <w:t xml:space="preserve"> См.: Всеобщая декларация прав человека // Международные акты о правах человека: Сборник документов. 2-е изд. М., 2002; Федеральный закон №98-ФЗ от 28.06.1995 «О государственной поддержке молодежных и детских общественных объединений» // Собрание законодательства Российской Федерации. М., 2002. №2343. Ст. 2503; Доктрина Государственной молодежной политики Российской Федерации. Материалы рабочей группы. М., 2002. С.4; Молодежь в ООН // Организация Объединенных Наций. Режим доступа: http://</w:t>
      </w:r>
      <w:r w:rsidRPr="00F92868">
        <w:rPr>
          <w:lang w:val="en-US"/>
        </w:rPr>
        <w:t>www</w:t>
      </w:r>
      <w:r w:rsidRPr="00F92868">
        <w:t>.</w:t>
      </w:r>
      <w:r w:rsidRPr="00F92868">
        <w:rPr>
          <w:lang w:val="en-US"/>
        </w:rPr>
        <w:t>un</w:t>
      </w:r>
      <w:r w:rsidRPr="00F92868">
        <w:t>.</w:t>
      </w:r>
      <w:r w:rsidRPr="00F92868">
        <w:rPr>
          <w:lang w:val="en-US"/>
        </w:rPr>
        <w:t>org</w:t>
      </w:r>
      <w:r w:rsidRPr="00F92868">
        <w:t>/</w:t>
      </w:r>
      <w:r w:rsidRPr="00F92868">
        <w:rPr>
          <w:lang w:val="en-US"/>
        </w:rPr>
        <w:t>youth</w:t>
      </w:r>
      <w:r w:rsidRPr="00F92868">
        <w:t>; Организация Объединенных Наций: основные факты. М, 2000. С. 183-196; Путин В.В. Послание Президента РФ Федеральному Собранию РФ. - 26 апреля 2007 // Президент России. Официальный сайт. Режим доступа: http://www.kremlin.ru/text/appears/2007/04/125339.shtml#.</w:t>
      </w:r>
    </w:p>
  </w:footnote>
  <w:footnote w:id="5">
    <w:p w:rsidR="002B3DAD" w:rsidRPr="004C2744" w:rsidRDefault="002B3DAD" w:rsidP="002B3DAD">
      <w:pPr>
        <w:pStyle w:val="a4"/>
        <w:jc w:val="both"/>
      </w:pPr>
      <w:r w:rsidRPr="004C2744">
        <w:rPr>
          <w:rStyle w:val="a3"/>
        </w:rPr>
        <w:footnoteRef/>
      </w:r>
      <w:r w:rsidRPr="004C2744">
        <w:t xml:space="preserve"> См.: Вебер М. Избранное. Образ общества. М., 1994, Политическая наука. Типы власти в сравнительно-исторической перспективе. М., 1997; Парсонс Т. </w:t>
      </w:r>
      <w:r w:rsidRPr="004C2744">
        <w:rPr>
          <w:rStyle w:val="a5"/>
        </w:rPr>
        <w:t>Новые тенденции в структурно-функциональной теории. М., 2002,</w:t>
      </w:r>
      <w:r w:rsidRPr="004C2744">
        <w:t xml:space="preserve"> О структуре социального действия. М., 2000, Система современных обществ. М., 1998; Токвиль А. де. Демократия в Америке. М., 2000; О том влиянии, которое демократические идеи и чувства оказывают на политическое общество. Режим доступа: http://www.nesenenko.narod.ru/BOOKS/Tocqueville03.html; Старый порядок и революция / Пер.с фр. М.Федоровой. М., 1997.</w:t>
      </w:r>
    </w:p>
  </w:footnote>
  <w:footnote w:id="6">
    <w:p w:rsidR="002B3DAD" w:rsidRPr="004C2744" w:rsidRDefault="002B3DAD" w:rsidP="002B3DAD">
      <w:pPr>
        <w:pStyle w:val="a4"/>
        <w:jc w:val="both"/>
      </w:pPr>
      <w:r w:rsidRPr="004C2744">
        <w:rPr>
          <w:rStyle w:val="a3"/>
        </w:rPr>
        <w:footnoteRef/>
      </w:r>
      <w:r w:rsidRPr="004C2744">
        <w:t xml:space="preserve"> См.: Арато Э. Политическая социология / Пер. с англ. В.Н. Иванова. М., 2000; Арон Р. Избранное: Введение в философию истории. СПб., 2000; Эссе о свободах. М., 2005; Коэн Дж., Арато Э. Гражданское общество и политическая теория / Пер. с англ. И.И. Мюрберга, Л.А. Седовой, В.А. Спичкиной и др. М., 2003.</w:t>
      </w:r>
    </w:p>
  </w:footnote>
  <w:footnote w:id="7">
    <w:p w:rsidR="002B3DAD" w:rsidRPr="004C2744" w:rsidRDefault="002B3DAD" w:rsidP="002B3DAD">
      <w:pPr>
        <w:pStyle w:val="a4"/>
        <w:jc w:val="both"/>
      </w:pPr>
      <w:r w:rsidRPr="004C2744">
        <w:rPr>
          <w:rStyle w:val="a3"/>
        </w:rPr>
        <w:footnoteRef/>
      </w:r>
      <w:r w:rsidRPr="004C2744">
        <w:t xml:space="preserve"> </w:t>
      </w:r>
      <w:r w:rsidRPr="004C2744">
        <w:rPr>
          <w:rStyle w:val="a5"/>
        </w:rPr>
        <w:t>См.: Бергер П., Лукман Т. Социальное конструирование реальности: Трактат по социологии знания. М., 1995; Тернер Д. Социальное влияние. СПб., 2003.</w:t>
      </w:r>
    </w:p>
  </w:footnote>
  <w:footnote w:id="8">
    <w:p w:rsidR="002B3DAD" w:rsidRPr="004C2744" w:rsidRDefault="002B3DAD" w:rsidP="002B3DAD">
      <w:pPr>
        <w:pStyle w:val="a4"/>
        <w:jc w:val="both"/>
      </w:pPr>
      <w:r w:rsidRPr="004C2744">
        <w:rPr>
          <w:rStyle w:val="a3"/>
        </w:rPr>
        <w:footnoteRef/>
      </w:r>
      <w:r w:rsidRPr="004C2744">
        <w:t xml:space="preserve"> См.: Воронков В. Доминирование неписаного права и особенности (пост)советской публичной сферы // Социальная организация и обычное право / Под ред. А. Мануйлова. Краснодар, 2001. С. 231-241; За пределами публичного пространства (рефлексия социолога) // Неформальная экономика / Под ред. Шанина Т. М., 1999. С. 84-93; Воронков В., Освальд И. Постсоветские этничности // Конструирование этничности: этнические общины Санкт-Петербурга / Под ред. Воронкова В., Освальд И. СПб., 1998. С. 6-36; </w:t>
      </w:r>
      <w:r w:rsidRPr="004C2744">
        <w:rPr>
          <w:rStyle w:val="a5"/>
        </w:rPr>
        <w:t xml:space="preserve">Херрманн Б., Коваленко В.П.. Существенно ли наследие советского прошлого? Результаты экспериментального исследования социального поведения в России. // Экономический вестник Ростовского государственного университета. 2007. Т. 5. № 3. С. 130-146. </w:t>
      </w:r>
    </w:p>
  </w:footnote>
  <w:footnote w:id="9">
    <w:p w:rsidR="002B3DAD" w:rsidRPr="004C2744" w:rsidRDefault="002B3DAD" w:rsidP="002B3DAD">
      <w:pPr>
        <w:pStyle w:val="a4"/>
        <w:jc w:val="both"/>
      </w:pPr>
      <w:r w:rsidRPr="004C2744">
        <w:rPr>
          <w:rStyle w:val="a3"/>
        </w:rPr>
        <w:footnoteRef/>
      </w:r>
      <w:r w:rsidRPr="004C2744">
        <w:t xml:space="preserve"> См.: Айвазова С.Г., Патрушев С.В. Новые направления политической науки. Гендерная политология. Институциональная политология. Политическая экономия. Социальная политика. М., 2007; Антропология молодежного активизма Молодежные движения и субкультуры Санкт-Петербурга / Отв. ред. В.В. Костюшев. СПб., 1999; Гордон Л.А. Рабочее движение заключает в себе потенциал движения общенационального // Общественные науки и современность. 1995. № 2. С. 5-14; Гордон Л.А., Клопов Э.В. Потери и обретения в России девяностых: историко-социологические очерки экономического положения народного большинства. В 2 т. Т. 2. Меняющаяся жизнь в меняющейся стране: занятость, заработки, потребление. М., 2000; Гордон Л.А., Темкина А.А. Рабочее движение в постсоциалистической России // Общественные науки и современность. 1993. № 3. С. 31-44; Грунд З.А., Кертман Г.Л., Павлова Т.В., Патрушев С.В., Хлопин А.Д. Российская повседневность и политическая культура: проблема обновления // Полис. 1996. № 4. С. 56-72; Пастухов В.Б. Затерянный мир. Русское общество и государство в межкультурном пространстве // Общественные науки и современность. 2006. № 2. С. 5-28; Проект «Перестройка»: инсталляция мелкобуржуазной мечты // Общественные науки и современность. 2005. № 3. С. 48-55; Молодежный Петербург: движения, организации, субкультуры: (Опыт социол. описания) / Под ред. В. Костюшева. СПб., 1997; Яницкий О.Н. Акторы и ресурсы социально-экологической модернизации // Социс. 2007. № 8. С. 3-12; </w:t>
      </w:r>
      <w:r w:rsidRPr="004C2744">
        <w:rPr>
          <w:rStyle w:val="a5"/>
        </w:rPr>
        <w:t>Экологическая парадигма как элемент культуры // Социс. 2006. № 7. С. 83-92</w:t>
      </w:r>
      <w:r w:rsidRPr="004C2744">
        <w:rPr>
          <w:rFonts w:ascii="Verdana" w:hAnsi="Verdana"/>
          <w:color w:val="616161"/>
        </w:rPr>
        <w:t>.</w:t>
      </w:r>
    </w:p>
  </w:footnote>
  <w:footnote w:id="10">
    <w:p w:rsidR="002B3DAD" w:rsidRPr="004C2744" w:rsidRDefault="002B3DAD" w:rsidP="002B3DAD">
      <w:pPr>
        <w:pStyle w:val="a4"/>
        <w:jc w:val="both"/>
      </w:pPr>
      <w:r w:rsidRPr="004C2744">
        <w:rPr>
          <w:rStyle w:val="a3"/>
        </w:rPr>
        <w:footnoteRef/>
      </w:r>
      <w:r w:rsidRPr="004C2744">
        <w:t xml:space="preserve"> См.:</w:t>
      </w:r>
      <w:r w:rsidRPr="004C2744">
        <w:rPr>
          <w:rStyle w:val="a3"/>
        </w:rPr>
        <w:t xml:space="preserve"> </w:t>
      </w:r>
      <w:r w:rsidRPr="004C2744">
        <w:t xml:space="preserve">Здравомыслова Е.А. Парадигмы западной социологии общественных движений. СПб., 1993.  </w:t>
      </w:r>
    </w:p>
  </w:footnote>
  <w:footnote w:id="11">
    <w:p w:rsidR="002B3DAD" w:rsidRPr="004C2744" w:rsidRDefault="002B3DAD" w:rsidP="002B3DAD">
      <w:pPr>
        <w:pStyle w:val="a4"/>
        <w:jc w:val="both"/>
      </w:pPr>
      <w:r w:rsidRPr="004C2744">
        <w:rPr>
          <w:rStyle w:val="a3"/>
        </w:rPr>
        <w:footnoteRef/>
      </w:r>
      <w:r w:rsidRPr="004C2744">
        <w:rPr>
          <w:rStyle w:val="a6"/>
        </w:rPr>
        <w:t xml:space="preserve"> См.: Беляева Н.Ю. Правовые основы взаимодействия НГО с органами власти (по материалам федеральных законов, а также законов Москвы и Московской области) / Перспективы сотрудничества между некоммерческими организациями и бизнес-сектором. М., 2000. С. 127-142; Мазаев В.Д. Публичная собственность в России: конституционные основы. М., 2004; Малой А.Ф. Государственная власть как правовая категория // Государство и право. 2001, №3. С. 97; Нездюров А.Л., Сунгуров А.Ю. Взаимодействие органов власти и структур гражданского общества: возможные модели и их реализация в общественно-политической жизни современной России // Факторы развития гражданского общества и механизмы его взаимодействия с государством / Под ред. Л.И. Якобсона. М.: Вершина, 2008. С. 209-236; Солдатов С.А. Общественные организации в Российской Федерации. М., 1994; Факторы развития гражданского общества и механизмы его взаимодействия с государством / Под ред. Л.И. Якобсона. М.: Вершина, 2008; Халий И.А. Современные общественные движения: инновационный потенциал российских преобразований в традиционалистской среде. М., 2007. </w:t>
      </w:r>
    </w:p>
  </w:footnote>
  <w:footnote w:id="12">
    <w:p w:rsidR="002B3DAD" w:rsidRPr="004C2744" w:rsidRDefault="002B3DAD" w:rsidP="002B3DAD">
      <w:pPr>
        <w:pStyle w:val="a4"/>
        <w:jc w:val="both"/>
      </w:pPr>
      <w:r w:rsidRPr="004C2744">
        <w:rPr>
          <w:rStyle w:val="a3"/>
        </w:rPr>
        <w:footnoteRef/>
      </w:r>
      <w:r w:rsidRPr="004C2744">
        <w:t xml:space="preserve"> См.: Парсонс Т. Указ. соч.; </w:t>
      </w:r>
      <w:r w:rsidRPr="004C2744">
        <w:rPr>
          <w:rStyle w:val="a5"/>
        </w:rPr>
        <w:t>Смелзер Н. Социология / Под ред. В.А. Ядова. М., 1994;</w:t>
      </w:r>
      <w:r w:rsidRPr="004C2744">
        <w:t xml:space="preserve"> Тард Г. Преступник и преступление. Сравнительная преступность. Преступление толпы. М., 2004, Происхождение семьи и собственности. М., 2007, Мнение и толпа. М., 1998.</w:t>
      </w:r>
    </w:p>
  </w:footnote>
  <w:footnote w:id="13">
    <w:p w:rsidR="002B3DAD" w:rsidRPr="004C2744" w:rsidRDefault="002B3DAD" w:rsidP="002B3DAD">
      <w:pPr>
        <w:pStyle w:val="a4"/>
        <w:jc w:val="both"/>
      </w:pPr>
      <w:r w:rsidRPr="004C2744">
        <w:rPr>
          <w:rStyle w:val="a3"/>
        </w:rPr>
        <w:footnoteRef/>
      </w:r>
      <w:r w:rsidRPr="004C2744">
        <w:t xml:space="preserve"> См.: Дюркгейм Э.</w:t>
      </w:r>
      <w:r w:rsidRPr="004C2744">
        <w:rPr>
          <w:rStyle w:val="a3"/>
        </w:rPr>
        <w:t xml:space="preserve"> </w:t>
      </w:r>
      <w:r w:rsidRPr="004C2744">
        <w:t xml:space="preserve">О разделении общественного труда. Метод социологии. М., 1996, Социология. Ее предмет, метод, назначение. М., 1995. </w:t>
      </w:r>
    </w:p>
  </w:footnote>
  <w:footnote w:id="14">
    <w:p w:rsidR="002B3DAD" w:rsidRPr="004C2744" w:rsidRDefault="002B3DAD" w:rsidP="002B3DAD">
      <w:pPr>
        <w:pStyle w:val="a4"/>
        <w:jc w:val="both"/>
      </w:pPr>
      <w:r w:rsidRPr="004C2744">
        <w:rPr>
          <w:rStyle w:val="a3"/>
        </w:rPr>
        <w:footnoteRef/>
      </w:r>
      <w:r w:rsidRPr="004C2744">
        <w:t xml:space="preserve"> См.: Демченко В.И. Политическая социализация в США: история и современность / Под ред. Л.М. Семеренко. Ростов н/Д., 2005; Кон И.С. В поисках себя: личность и ее самосознание. М., 1984, Психология ранней юности. М., 1989; Лисовский В.Т. Духовный мир и ценностные ориентации молодежи России. СПб. 2000, Динамика социальных изменений (опыт сравнительных социологических исследований российской молодежи) // Социс. 1998. №5. С. 43-47; Социальные изменения в молодежной среде // Credo. 2002. №2. С. 12-20; </w:t>
      </w:r>
      <w:r w:rsidRPr="004C2744">
        <w:rPr>
          <w:rStyle w:val="a5"/>
        </w:rPr>
        <w:t>Социология молодежи / Отв. ред. В.Т. Лисовский. СПб., 2004</w:t>
      </w:r>
      <w:r w:rsidRPr="004C2744">
        <w:t>.</w:t>
      </w:r>
    </w:p>
  </w:footnote>
  <w:footnote w:id="15">
    <w:p w:rsidR="002B3DAD" w:rsidRPr="004C2744" w:rsidRDefault="002B3DAD" w:rsidP="002B3DAD">
      <w:pPr>
        <w:pStyle w:val="a4"/>
        <w:jc w:val="both"/>
      </w:pPr>
      <w:r w:rsidRPr="004C2744">
        <w:rPr>
          <w:rStyle w:val="a3"/>
        </w:rPr>
        <w:footnoteRef/>
      </w:r>
      <w:r w:rsidRPr="004C2744">
        <w:t xml:space="preserve"> См.: Касьянов В.В. Политическая социализация молодежи в современной России. Краснодар, 2003; Мудрик А.В. Социализация человека. М., 2004; Шестопал Е.Б. Личность и политика: Критический очерк современных западных концепций политической социализации. М., 1988, Образы российской власти. От Ельцина до Путина. М., 2008, Политическая психология. М., 2007, Психологический профиль российской политики 1990-х. Теоретические и прикладные проблемы политической психологии. М., 2000.</w:t>
      </w:r>
    </w:p>
  </w:footnote>
  <w:footnote w:id="16">
    <w:p w:rsidR="002B3DAD" w:rsidRPr="004C2744" w:rsidRDefault="002B3DAD" w:rsidP="002B3DAD">
      <w:pPr>
        <w:pStyle w:val="a4"/>
        <w:jc w:val="both"/>
      </w:pPr>
      <w:r w:rsidRPr="004C2744">
        <w:rPr>
          <w:rStyle w:val="a3"/>
        </w:rPr>
        <w:footnoteRef/>
      </w:r>
      <w:r w:rsidRPr="004C2744">
        <w:t xml:space="preserve"> См.: Зубок Ю.А. Указ. соч.; Зубок Ю.А., Чупров В.И. Указ. соч.; Ильинский И.М. Молодежь и молодежная политика. Философия. История. Теория. М., 2001; Молодежь как будущее России в категориях войны // Вестник аналитики. 2005. №3 (21). С. 34-45; О молодежной политике российского политического центризма. М., 1999; Карпенко О.М., Ламанов И.А. Молодежь в современном политическом процессе в России. М., 2006; Омельченко Е.Л. Молодежь: Открытый вопрос. Ульяновск, 2005; Смерть молодежной культуры и рождения стиля «молодежный» // Отечественные записки. 2006. №3 С. 167-179; Чупров В.И., Зубок Ю.А., Уильямс К. Указ. соч.  </w:t>
      </w:r>
    </w:p>
  </w:footnote>
  <w:footnote w:id="17">
    <w:p w:rsidR="002B3DAD" w:rsidRPr="00B501E4" w:rsidRDefault="002B3DAD" w:rsidP="002B3DAD">
      <w:pPr>
        <w:pStyle w:val="a4"/>
        <w:jc w:val="both"/>
        <w:rPr>
          <w:lang w:val="en-US"/>
        </w:rPr>
      </w:pPr>
      <w:r w:rsidRPr="004C2744">
        <w:rPr>
          <w:rStyle w:val="a3"/>
        </w:rPr>
        <w:footnoteRef/>
      </w:r>
      <w:r w:rsidRPr="004C2744">
        <w:t xml:space="preserve"> Савельев В.А. Горячая молодежь России. Лидеры. Организации и движения. Тактика уличных битв. Контакты. М., 2006; Молодежь Юга России: положение, проблемы, перспективы / Под. Ред. В.В. Черноуса. </w:t>
      </w:r>
      <w:r w:rsidRPr="00B501E4">
        <w:t>Ростов н/Д., 2005; Скурятин В.И. Организация избирательных кампаний в молодежной среде. Белгород</w:t>
      </w:r>
      <w:r w:rsidRPr="00B501E4">
        <w:rPr>
          <w:lang w:val="en-US"/>
        </w:rPr>
        <w:t>, 2003.</w:t>
      </w:r>
    </w:p>
  </w:footnote>
  <w:footnote w:id="18">
    <w:p w:rsidR="002B3DAD" w:rsidRPr="000D455E" w:rsidRDefault="002B3DAD" w:rsidP="002B3DAD">
      <w:pPr>
        <w:jc w:val="both"/>
        <w:rPr>
          <w:sz w:val="20"/>
          <w:szCs w:val="20"/>
          <w:lang w:val="en-US"/>
        </w:rPr>
      </w:pPr>
      <w:r w:rsidRPr="00B501E4">
        <w:rPr>
          <w:rStyle w:val="a3"/>
          <w:sz w:val="20"/>
          <w:szCs w:val="20"/>
        </w:rPr>
        <w:footnoteRef/>
      </w:r>
      <w:r w:rsidRPr="00B501E4">
        <w:rPr>
          <w:sz w:val="20"/>
          <w:szCs w:val="20"/>
          <w:lang w:val="en-US"/>
        </w:rPr>
        <w:t xml:space="preserve"> </w:t>
      </w:r>
      <w:r w:rsidRPr="00B501E4">
        <w:rPr>
          <w:sz w:val="20"/>
          <w:szCs w:val="20"/>
        </w:rPr>
        <w:t>См</w:t>
      </w:r>
      <w:r w:rsidRPr="00B501E4">
        <w:rPr>
          <w:sz w:val="20"/>
          <w:szCs w:val="20"/>
          <w:lang w:val="en-US"/>
        </w:rPr>
        <w:t xml:space="preserve">.: Chaney D. Lifestyles. </w:t>
      </w:r>
      <w:smartTag w:uri="urn:schemas-microsoft-com:office:smarttags" w:element="City">
        <w:smartTag w:uri="urn:schemas-microsoft-com:office:smarttags" w:element="place">
          <w:r w:rsidRPr="00B501E4">
            <w:rPr>
              <w:sz w:val="20"/>
              <w:szCs w:val="20"/>
              <w:lang w:val="en-US"/>
            </w:rPr>
            <w:t>London</w:t>
          </w:r>
        </w:smartTag>
      </w:smartTag>
      <w:r w:rsidRPr="00B501E4">
        <w:rPr>
          <w:sz w:val="20"/>
          <w:szCs w:val="20"/>
          <w:lang w:val="en-US"/>
        </w:rPr>
        <w:t xml:space="preserve">. Routledge. 1996; Easton D., Dennis I. Children and Political System. N.Y., 1969; Gillis R. Youth and history. N.Y. 1974; </w:t>
      </w:r>
      <w:smartTag w:uri="urn:schemas-microsoft-com:office:smarttags" w:element="place">
        <w:smartTag w:uri="urn:schemas-microsoft-com:office:smarttags" w:element="City">
          <w:r w:rsidRPr="00B501E4">
            <w:rPr>
              <w:sz w:val="20"/>
              <w:szCs w:val="20"/>
              <w:lang w:val="en-US"/>
            </w:rPr>
            <w:t>Griffin</w:t>
          </w:r>
        </w:smartTag>
      </w:smartTag>
      <w:r w:rsidRPr="00B501E4">
        <w:rPr>
          <w:sz w:val="20"/>
          <w:szCs w:val="20"/>
          <w:lang w:val="en-US"/>
        </w:rPr>
        <w:t xml:space="preserve"> C. Representation of Youth. The Study of Youth and Adolescence in </w:t>
      </w:r>
      <w:smartTag w:uri="urn:schemas-microsoft-com:office:smarttags" w:element="country-region">
        <w:r w:rsidRPr="00B501E4">
          <w:rPr>
            <w:sz w:val="20"/>
            <w:szCs w:val="20"/>
            <w:lang w:val="en-US"/>
          </w:rPr>
          <w:t>Britain</w:t>
        </w:r>
      </w:smartTag>
      <w:r w:rsidRPr="00B501E4">
        <w:rPr>
          <w:sz w:val="20"/>
          <w:szCs w:val="20"/>
          <w:lang w:val="en-US"/>
        </w:rPr>
        <w:t xml:space="preserve"> and </w:t>
      </w:r>
      <w:smartTag w:uri="urn:schemas-microsoft-com:office:smarttags" w:element="place">
        <w:smartTag w:uri="urn:schemas-microsoft-com:office:smarttags" w:element="country-region">
          <w:r w:rsidRPr="00B501E4">
            <w:rPr>
              <w:sz w:val="20"/>
              <w:szCs w:val="20"/>
              <w:lang w:val="en-US"/>
            </w:rPr>
            <w:t>America</w:t>
          </w:r>
        </w:smartTag>
      </w:smartTag>
      <w:r w:rsidRPr="00B501E4">
        <w:rPr>
          <w:sz w:val="20"/>
          <w:szCs w:val="20"/>
          <w:lang w:val="en-US"/>
        </w:rPr>
        <w:t xml:space="preserve">. </w:t>
      </w:r>
      <w:smartTag w:uri="urn:schemas-microsoft-com:office:smarttags" w:element="City">
        <w:r w:rsidRPr="00B501E4">
          <w:rPr>
            <w:sz w:val="20"/>
            <w:szCs w:val="20"/>
            <w:lang w:val="en-US"/>
          </w:rPr>
          <w:t>Cambridge</w:t>
        </w:r>
      </w:smartTag>
      <w:r w:rsidRPr="00B501E4">
        <w:rPr>
          <w:sz w:val="20"/>
          <w:szCs w:val="20"/>
          <w:lang w:val="en-US"/>
        </w:rPr>
        <w:t xml:space="preserve">, 1993; </w:t>
      </w:r>
      <w:smartTag w:uri="urn:schemas-microsoft-com:office:smarttags" w:element="place">
        <w:smartTag w:uri="urn:schemas-microsoft-com:office:smarttags" w:element="City">
          <w:r w:rsidRPr="00B501E4">
            <w:rPr>
              <w:sz w:val="20"/>
              <w:szCs w:val="20"/>
              <w:lang w:val="en-US"/>
            </w:rPr>
            <w:t>Huntington</w:t>
          </w:r>
        </w:smartTag>
      </w:smartTag>
      <w:r w:rsidRPr="00B501E4">
        <w:rPr>
          <w:sz w:val="20"/>
          <w:szCs w:val="20"/>
          <w:lang w:val="en-US"/>
        </w:rPr>
        <w:t xml:space="preserve"> S.P. The third wave: Democratization in the Late Twentieth Century. </w:t>
      </w:r>
      <w:smartTag w:uri="urn:schemas-microsoft-com:office:smarttags" w:element="place">
        <w:smartTag w:uri="urn:schemas-microsoft-com:office:smarttags" w:element="City">
          <w:r w:rsidRPr="00B501E4">
            <w:rPr>
              <w:sz w:val="20"/>
              <w:szCs w:val="20"/>
              <w:lang w:val="en-US"/>
            </w:rPr>
            <w:t>Norman</w:t>
          </w:r>
        </w:smartTag>
      </w:smartTag>
      <w:r w:rsidRPr="00B501E4">
        <w:rPr>
          <w:sz w:val="20"/>
          <w:szCs w:val="20"/>
          <w:lang w:val="en-US"/>
        </w:rPr>
        <w:t xml:space="preserve">, 1991; Jefferson T. Theorising masculine subjectivity) Just  Boys Doing Business? Men, Masculinities and Crime.(eds/ by Newborn T. and Stanko E.). </w:t>
      </w:r>
      <w:smartTag w:uri="urn:schemas-microsoft-com:office:smarttags" w:element="City">
        <w:smartTag w:uri="urn:schemas-microsoft-com:office:smarttags" w:element="place">
          <w:r w:rsidRPr="00B501E4">
            <w:rPr>
              <w:sz w:val="20"/>
              <w:szCs w:val="20"/>
              <w:lang w:val="en-US"/>
            </w:rPr>
            <w:t>London</w:t>
          </w:r>
        </w:smartTag>
      </w:smartTag>
      <w:r w:rsidRPr="00B501E4">
        <w:rPr>
          <w:sz w:val="20"/>
          <w:szCs w:val="20"/>
          <w:lang w:val="en-US"/>
        </w:rPr>
        <w:t>. Routledge. 1994</w:t>
      </w:r>
      <w:r w:rsidRPr="002B3DAD">
        <w:rPr>
          <w:sz w:val="20"/>
          <w:szCs w:val="20"/>
          <w:lang w:val="en-US"/>
        </w:rPr>
        <w:t xml:space="preserve">; </w:t>
      </w:r>
      <w:r w:rsidRPr="00B501E4">
        <w:rPr>
          <w:sz w:val="20"/>
          <w:szCs w:val="20"/>
          <w:lang w:val="en-US"/>
        </w:rPr>
        <w:t xml:space="preserve">Lasswell H.D. Political Socialization as a Policy Science. Handbook of Political Socialization. N.Y., 1974. P. 440-450; Maccoby E.E. The role of parent in the socialization of children: An historical overview // Developmental Psychology. P. 1006-1007; Miles S. Youth lifestyles in a changing world. Open University Press. 2000; Stacey B. Political socialization in western society. </w:t>
      </w:r>
      <w:smartTag w:uri="urn:schemas-microsoft-com:office:smarttags" w:element="City">
        <w:smartTag w:uri="urn:schemas-microsoft-com:office:smarttags" w:element="place">
          <w:r w:rsidRPr="00B501E4">
            <w:rPr>
              <w:sz w:val="20"/>
              <w:szCs w:val="20"/>
              <w:lang w:val="en-US"/>
            </w:rPr>
            <w:t>London</w:t>
          </w:r>
        </w:smartTag>
      </w:smartTag>
      <w:r w:rsidRPr="00B501E4">
        <w:rPr>
          <w:sz w:val="20"/>
          <w:szCs w:val="20"/>
          <w:lang w:val="en-US"/>
        </w:rPr>
        <w:t xml:space="preserve">: 1978; Tallman J. Adolescent socialization in gross-cultural perspective. N.Y. 1983; Stewart I. Transactional Analysis Counseling in Action / </w:t>
      </w:r>
      <w:smartTag w:uri="urn:schemas-microsoft-com:office:smarttags" w:element="place">
        <w:r w:rsidRPr="00B501E4">
          <w:rPr>
            <w:sz w:val="20"/>
            <w:szCs w:val="20"/>
            <w:lang w:val="en-US"/>
          </w:rPr>
          <w:t>I.</w:t>
        </w:r>
      </w:smartTag>
      <w:r w:rsidRPr="00B501E4">
        <w:rPr>
          <w:sz w:val="20"/>
          <w:szCs w:val="20"/>
          <w:lang w:val="en-US"/>
        </w:rPr>
        <w:t xml:space="preserve"> Stewart. - 2nd ed. </w:t>
      </w:r>
      <w:smartTag w:uri="urn:schemas-microsoft-com:office:smarttags" w:element="City">
        <w:smartTag w:uri="urn:schemas-microsoft-com:office:smarttags" w:element="place">
          <w:r w:rsidRPr="00B501E4">
            <w:rPr>
              <w:sz w:val="20"/>
              <w:szCs w:val="20"/>
              <w:lang w:val="en-US"/>
            </w:rPr>
            <w:t>London</w:t>
          </w:r>
        </w:smartTag>
      </w:smartTag>
      <w:r w:rsidRPr="00B501E4">
        <w:rPr>
          <w:sz w:val="20"/>
          <w:szCs w:val="20"/>
          <w:lang w:val="en-US"/>
        </w:rPr>
        <w:t>, 2000.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FF5009"/>
    <w:multiLevelType w:val="hybridMultilevel"/>
    <w:tmpl w:val="9D5A009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B3DAD"/>
    <w:rsid w:val="002B3DAD"/>
    <w:rsid w:val="00FE10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rsid w:val="002B3DAD"/>
    <w:rPr>
      <w:vertAlign w:val="superscript"/>
    </w:rPr>
  </w:style>
  <w:style w:type="paragraph" w:styleId="a4">
    <w:name w:val="footnote text"/>
    <w:basedOn w:val="a"/>
    <w:link w:val="a5"/>
    <w:rsid w:val="002B3DAD"/>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rsid w:val="002B3DAD"/>
    <w:rPr>
      <w:rFonts w:ascii="Times New Roman" w:eastAsia="Times New Roman" w:hAnsi="Times New Roman" w:cs="Times New Roman"/>
      <w:sz w:val="20"/>
      <w:szCs w:val="20"/>
    </w:rPr>
  </w:style>
  <w:style w:type="character" w:styleId="a6">
    <w:name w:val="page number"/>
    <w:basedOn w:val="a0"/>
    <w:rsid w:val="002B3DA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2918</Words>
  <Characters>16633</Characters>
  <Application>Microsoft Office Word</Application>
  <DocSecurity>0</DocSecurity>
  <Lines>138</Lines>
  <Paragraphs>39</Paragraphs>
  <ScaleCrop>false</ScaleCrop>
  <Company/>
  <LinksUpToDate>false</LinksUpToDate>
  <CharactersWithSpaces>19512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dkamnev</dc:creator>
  <cp:keywords/>
  <dc:description/>
  <cp:lastModifiedBy>dkamnev</cp:lastModifiedBy>
  <cp:revision>2</cp:revision>
  <dcterms:created xsi:type="dcterms:W3CDTF">2011-03-23T14:27:00Z</dcterms:created>
  <dcterms:modified xsi:type="dcterms:W3CDTF">2011-03-23T14:31:00Z</dcterms:modified>
</cp:coreProperties>
</file>